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84" w:rsidRDefault="00705584" w:rsidP="00705584">
      <w:pPr>
        <w:ind w:leftChars="114" w:left="239"/>
        <w:rPr>
          <w:rFonts w:asciiTheme="majorEastAsia" w:eastAsiaTheme="majorEastAsia" w:hAnsiTheme="majorEastAsia" w:cs="メイリオ" w:hint="eastAsia"/>
          <w:color w:val="404040" w:themeColor="text1" w:themeTint="BF"/>
          <w:sz w:val="24"/>
          <w:szCs w:val="24"/>
        </w:rPr>
      </w:pPr>
    </w:p>
    <w:p w:rsidR="00B83595" w:rsidRPr="00757203" w:rsidRDefault="00B83595" w:rsidP="00705584">
      <w:pPr>
        <w:ind w:leftChars="114" w:left="239"/>
        <w:rPr>
          <w:rFonts w:asciiTheme="majorEastAsia" w:eastAsiaTheme="majorEastAsia" w:hAnsiTheme="majorEastAsia" w:cs="メイリオ"/>
          <w:color w:val="404040" w:themeColor="text1" w:themeTint="BF"/>
          <w:sz w:val="24"/>
          <w:szCs w:val="24"/>
        </w:rPr>
      </w:pPr>
    </w:p>
    <w:p w:rsidR="00705584" w:rsidRPr="00757203" w:rsidRDefault="00B83595" w:rsidP="00705584">
      <w:pPr>
        <w:ind w:leftChars="114" w:left="239"/>
        <w:rPr>
          <w:rFonts w:asciiTheme="majorEastAsia" w:eastAsiaTheme="majorEastAsia" w:hAnsiTheme="majorEastAsia" w:cs="メイリオ"/>
          <w:sz w:val="24"/>
          <w:szCs w:val="24"/>
        </w:rPr>
      </w:pPr>
      <w:r>
        <w:rPr>
          <w:rFonts w:asciiTheme="majorEastAsia" w:eastAsiaTheme="majorEastAsia" w:hAnsiTheme="majorEastAsia" w:cs="メイリオ"/>
          <w:noProof/>
          <w:sz w:val="24"/>
          <w:szCs w:val="24"/>
          <w:lang w:bidi="ar-SA"/>
        </w:rPr>
        <w:drawing>
          <wp:inline distT="0" distB="0" distL="0" distR="0">
            <wp:extent cx="5400040" cy="1905000"/>
            <wp:effectExtent l="19050" t="0" r="0" b="0"/>
            <wp:docPr id="2" name="図 1"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cstate="print"/>
                    <a:stretch>
                      <a:fillRect/>
                    </a:stretch>
                  </pic:blipFill>
                  <pic:spPr>
                    <a:xfrm>
                      <a:off x="0" y="0"/>
                      <a:ext cx="5400040" cy="1905000"/>
                    </a:xfrm>
                    <a:prstGeom prst="rect">
                      <a:avLst/>
                    </a:prstGeom>
                  </pic:spPr>
                </pic:pic>
              </a:graphicData>
            </a:graphic>
          </wp:inline>
        </w:drawing>
      </w:r>
    </w:p>
    <w:p w:rsidR="004E05EE" w:rsidRDefault="004E05EE" w:rsidP="00705584">
      <w:pPr>
        <w:ind w:leftChars="114" w:left="239"/>
        <w:jc w:val="center"/>
        <w:rPr>
          <w:rFonts w:asciiTheme="majorEastAsia" w:eastAsiaTheme="majorEastAsia" w:hAnsiTheme="majorEastAsia" w:cs="メイリオ"/>
          <w:sz w:val="32"/>
          <w:szCs w:val="32"/>
        </w:rPr>
      </w:pPr>
    </w:p>
    <w:p w:rsidR="00C4358A" w:rsidRDefault="00C4358A" w:rsidP="00705584">
      <w:pPr>
        <w:ind w:leftChars="114" w:left="239"/>
        <w:jc w:val="center"/>
        <w:rPr>
          <w:rFonts w:asciiTheme="majorEastAsia" w:eastAsiaTheme="majorEastAsia" w:hAnsiTheme="majorEastAsia" w:cs="メイリオ"/>
          <w:sz w:val="32"/>
          <w:szCs w:val="32"/>
        </w:rPr>
      </w:pPr>
      <w:r>
        <w:rPr>
          <w:noProof/>
          <w:lang w:bidi="ar-SA"/>
        </w:rPr>
        <w:drawing>
          <wp:inline distT="0" distB="0" distL="0" distR="0">
            <wp:extent cx="1524000" cy="1524000"/>
            <wp:effectExtent l="19050" t="0" r="0" b="0"/>
            <wp:docPr id="13" name="図 1" descr="株式会社 ビー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株式会社 ビーコス"/>
                    <pic:cNvPicPr>
                      <a:picLocks noChangeAspect="1" noChangeArrowheads="1"/>
                    </pic:cNvPicPr>
                  </pic:nvPicPr>
                  <pic:blipFill>
                    <a:blip r:embed="rId9"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C4358A" w:rsidRDefault="00C4358A" w:rsidP="00705584">
      <w:pPr>
        <w:ind w:leftChars="114" w:left="239"/>
        <w:jc w:val="center"/>
        <w:rPr>
          <w:rFonts w:asciiTheme="majorEastAsia" w:eastAsiaTheme="majorEastAsia" w:hAnsiTheme="majorEastAsia" w:cs="メイリオ"/>
          <w:sz w:val="32"/>
          <w:szCs w:val="32"/>
        </w:rPr>
      </w:pPr>
    </w:p>
    <w:p w:rsidR="00C4358A" w:rsidRPr="00757203" w:rsidRDefault="00C4358A" w:rsidP="00705584">
      <w:pPr>
        <w:ind w:leftChars="114" w:left="239"/>
        <w:jc w:val="center"/>
        <w:rPr>
          <w:rFonts w:asciiTheme="majorEastAsia" w:eastAsiaTheme="majorEastAsia" w:hAnsiTheme="majorEastAsia" w:cs="メイリオ"/>
          <w:sz w:val="32"/>
          <w:szCs w:val="32"/>
        </w:rPr>
      </w:pPr>
    </w:p>
    <w:tbl>
      <w:tblPr>
        <w:tblStyle w:val="af3"/>
        <w:tblW w:w="0" w:type="auto"/>
        <w:jc w:val="center"/>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4"/>
        <w:gridCol w:w="3341"/>
      </w:tblGrid>
      <w:tr w:rsidR="00C4358A" w:rsidTr="001071C1">
        <w:trPr>
          <w:trHeight w:val="413"/>
          <w:jc w:val="center"/>
        </w:trPr>
        <w:tc>
          <w:tcPr>
            <w:tcW w:w="6685" w:type="dxa"/>
            <w:gridSpan w:val="2"/>
          </w:tcPr>
          <w:p w:rsidR="00C4358A" w:rsidRPr="00C4358A" w:rsidRDefault="00C4358A" w:rsidP="001071C1">
            <w:pPr>
              <w:spacing w:line="360" w:lineRule="exact"/>
              <w:ind w:leftChars="114" w:left="239"/>
              <w:jc w:val="center"/>
              <w:rPr>
                <w:rFonts w:ascii="小塚ゴシック Pro H" w:eastAsia="小塚ゴシック Pro H" w:hAnsi="小塚ゴシック Pro H" w:cs="メイリオ"/>
                <w:b/>
                <w:sz w:val="32"/>
                <w:szCs w:val="32"/>
              </w:rPr>
            </w:pPr>
            <w:r w:rsidRPr="00757203">
              <w:rPr>
                <w:rFonts w:ascii="小塚ゴシック Pro H" w:eastAsia="小塚ゴシック Pro H" w:hAnsi="小塚ゴシック Pro H" w:cs="メイリオ" w:hint="eastAsia"/>
                <w:b/>
                <w:sz w:val="32"/>
                <w:szCs w:val="32"/>
              </w:rPr>
              <w:t>株式会社ビーコス</w:t>
            </w:r>
          </w:p>
        </w:tc>
      </w:tr>
      <w:tr w:rsidR="00C4358A" w:rsidTr="001071C1">
        <w:trPr>
          <w:trHeight w:val="703"/>
          <w:jc w:val="center"/>
        </w:trPr>
        <w:tc>
          <w:tcPr>
            <w:tcW w:w="3344" w:type="dxa"/>
          </w:tcPr>
          <w:p w:rsidR="00C4358A" w:rsidRPr="00C4358A" w:rsidRDefault="00A06D5F" w:rsidP="001071C1">
            <w:pPr>
              <w:spacing w:line="276" w:lineRule="auto"/>
              <w:jc w:val="right"/>
              <w:rPr>
                <w:rFonts w:asciiTheme="majorEastAsia" w:eastAsiaTheme="majorEastAsia" w:hAnsiTheme="majorEastAsia" w:cs="メイリオ"/>
                <w:sz w:val="32"/>
                <w:szCs w:val="32"/>
              </w:rPr>
            </w:pPr>
            <w:r>
              <w:rPr>
                <w:rFonts w:ascii="小塚ゴシック Pro H" w:eastAsia="小塚ゴシック Pro H" w:hAnsi="小塚ゴシック Pro H" w:cs="メイリオ" w:hint="eastAsia"/>
                <w:sz w:val="32"/>
                <w:szCs w:val="32"/>
              </w:rPr>
              <w:t>代表</w:t>
            </w:r>
            <w:r w:rsidR="00C4358A" w:rsidRPr="00C4358A">
              <w:rPr>
                <w:rFonts w:ascii="小塚ゴシック Pro H" w:eastAsia="小塚ゴシック Pro H" w:hAnsi="小塚ゴシック Pro H" w:cs="メイリオ" w:hint="eastAsia"/>
                <w:sz w:val="32"/>
                <w:szCs w:val="32"/>
              </w:rPr>
              <w:t>取締役：</w:t>
            </w:r>
          </w:p>
        </w:tc>
        <w:tc>
          <w:tcPr>
            <w:tcW w:w="3341" w:type="dxa"/>
          </w:tcPr>
          <w:p w:rsidR="00C4358A" w:rsidRPr="00C4358A" w:rsidRDefault="00285CFD" w:rsidP="001071C1">
            <w:pPr>
              <w:spacing w:line="276" w:lineRule="auto"/>
              <w:ind w:leftChars="114" w:left="239"/>
              <w:jc w:val="left"/>
              <w:rPr>
                <w:rFonts w:ascii="小塚ゴシック Pro H" w:eastAsia="小塚ゴシック Pro H" w:hAnsi="小塚ゴシック Pro H" w:cs="メイリオ"/>
                <w:sz w:val="32"/>
                <w:szCs w:val="32"/>
              </w:rPr>
            </w:pPr>
            <w:r>
              <w:rPr>
                <w:rFonts w:ascii="小塚ゴシック Pro H" w:eastAsia="小塚ゴシック Pro H" w:hAnsi="小塚ゴシック Pro H" w:cs="メイリオ"/>
                <w:sz w:val="32"/>
                <w:szCs w:val="32"/>
              </w:rPr>
              <w:ruby>
                <w:rubyPr>
                  <w:rubyAlign w:val="distributeSpace"/>
                  <w:hps w:val="16"/>
                  <w:hpsRaise w:val="30"/>
                  <w:hpsBaseText w:val="32"/>
                  <w:lid w:val="ja-JP"/>
                </w:rubyPr>
                <w:rt>
                  <w:r w:rsidR="001071C1" w:rsidRPr="001071C1">
                    <w:rPr>
                      <w:rFonts w:ascii="小塚ゴシック Pro H" w:eastAsia="小塚ゴシック Pro H" w:hAnsi="小塚ゴシック Pro H" w:cs="メイリオ"/>
                      <w:sz w:val="16"/>
                      <w:szCs w:val="32"/>
                    </w:rPr>
                    <w:t>キム</w:t>
                  </w:r>
                </w:rt>
                <w:rubyBase>
                  <w:r w:rsidR="001071C1">
                    <w:rPr>
                      <w:rFonts w:ascii="小塚ゴシック Pro H" w:eastAsia="小塚ゴシック Pro H" w:hAnsi="小塚ゴシック Pro H" w:cs="メイリオ"/>
                      <w:sz w:val="32"/>
                      <w:szCs w:val="32"/>
                    </w:rPr>
                    <w:t>金</w:t>
                  </w:r>
                </w:rubyBase>
              </w:ruby>
            </w:r>
            <w:r w:rsidR="00C4358A" w:rsidRPr="00C4358A">
              <w:rPr>
                <w:rFonts w:ascii="小塚ゴシック Pro H" w:eastAsia="小塚ゴシック Pro H" w:hAnsi="小塚ゴシック Pro H" w:cs="メイリオ" w:hint="eastAsia"/>
                <w:sz w:val="32"/>
                <w:szCs w:val="32"/>
              </w:rPr>
              <w:t xml:space="preserve"> </w:t>
            </w:r>
            <w:r>
              <w:rPr>
                <w:rFonts w:ascii="小塚ゴシック Pro H" w:eastAsia="小塚ゴシック Pro H" w:hAnsi="小塚ゴシック Pro H" w:cs="メイリオ"/>
                <w:sz w:val="32"/>
                <w:szCs w:val="32"/>
              </w:rPr>
              <w:ruby>
                <w:rubyPr>
                  <w:rubyAlign w:val="distributeSpace"/>
                  <w:hps w:val="16"/>
                  <w:hpsRaise w:val="30"/>
                  <w:hpsBaseText w:val="32"/>
                  <w:lid w:val="ja-JP"/>
                </w:rubyPr>
                <w:rt>
                  <w:r w:rsidR="001071C1" w:rsidRPr="001071C1">
                    <w:rPr>
                      <w:rFonts w:ascii="小塚ゴシック Pro H" w:eastAsia="小塚ゴシック Pro H" w:hAnsi="小塚ゴシック Pro H" w:cs="メイリオ"/>
                      <w:sz w:val="16"/>
                      <w:szCs w:val="32"/>
                    </w:rPr>
                    <w:t>チュング</w:t>
                  </w:r>
                </w:rt>
                <w:rubyBase>
                  <w:r w:rsidR="001071C1">
                    <w:rPr>
                      <w:rFonts w:ascii="小塚ゴシック Pro H" w:eastAsia="小塚ゴシック Pro H" w:hAnsi="小塚ゴシック Pro H" w:cs="メイリオ"/>
                      <w:sz w:val="32"/>
                      <w:szCs w:val="32"/>
                    </w:rPr>
                    <w:t>春九</w:t>
                  </w:r>
                </w:rubyBase>
              </w:ruby>
            </w:r>
          </w:p>
        </w:tc>
      </w:tr>
      <w:tr w:rsidR="00C4358A" w:rsidRPr="003D2B48" w:rsidTr="001071C1">
        <w:trPr>
          <w:trHeight w:val="1553"/>
          <w:jc w:val="center"/>
        </w:trPr>
        <w:tc>
          <w:tcPr>
            <w:tcW w:w="3344" w:type="dxa"/>
          </w:tcPr>
          <w:p w:rsidR="00AF17CC" w:rsidRDefault="00C4358A" w:rsidP="00AF17CC">
            <w:pPr>
              <w:spacing w:line="560" w:lineRule="exact"/>
              <w:jc w:val="right"/>
              <w:rPr>
                <w:rFonts w:ascii="小塚ゴシック Pro H" w:eastAsia="小塚ゴシック Pro H" w:hAnsi="小塚ゴシック Pro H" w:cs="メイリオ"/>
                <w:sz w:val="28"/>
                <w:szCs w:val="32"/>
              </w:rPr>
            </w:pPr>
            <w:r w:rsidRPr="00C4358A">
              <w:rPr>
                <w:rFonts w:ascii="小塚ゴシック Pro H" w:eastAsia="小塚ゴシック Pro H" w:hAnsi="小塚ゴシック Pro H" w:cs="メイリオ" w:hint="eastAsia"/>
                <w:sz w:val="28"/>
                <w:szCs w:val="32"/>
              </w:rPr>
              <w:t>問合せ先：</w:t>
            </w:r>
            <w:r w:rsidRPr="00C4358A">
              <w:rPr>
                <w:rFonts w:ascii="小塚ゴシック Pro H" w:eastAsia="小塚ゴシック Pro H" w:hAnsi="小塚ゴシック Pro H" w:cs="メイリオ"/>
                <w:sz w:val="28"/>
                <w:szCs w:val="32"/>
              </w:rPr>
              <w:br/>
            </w:r>
            <w:r w:rsidRPr="00C4358A">
              <w:rPr>
                <w:rFonts w:ascii="小塚ゴシック Pro H" w:eastAsia="小塚ゴシック Pro H" w:hAnsi="小塚ゴシック Pro H" w:cs="メイリオ" w:hint="eastAsia"/>
                <w:sz w:val="28"/>
                <w:szCs w:val="32"/>
              </w:rPr>
              <w:t>TEL：</w:t>
            </w:r>
          </w:p>
          <w:p w:rsidR="00C4358A" w:rsidRPr="00C4358A" w:rsidRDefault="00AF17CC" w:rsidP="00A06D5F">
            <w:pPr>
              <w:spacing w:line="320" w:lineRule="exact"/>
              <w:jc w:val="right"/>
              <w:rPr>
                <w:rFonts w:ascii="小塚ゴシック Pro H" w:eastAsia="小塚ゴシック Pro H" w:hAnsi="小塚ゴシック Pro H" w:cs="メイリオ"/>
                <w:sz w:val="28"/>
                <w:szCs w:val="32"/>
              </w:rPr>
            </w:pPr>
            <w:r>
              <w:rPr>
                <w:rFonts w:ascii="小塚ゴシック Pro H" w:eastAsia="小塚ゴシック Pro H" w:hAnsi="小塚ゴシック Pro H" w:cs="メイリオ"/>
                <w:sz w:val="28"/>
                <w:szCs w:val="32"/>
              </w:rPr>
              <w:br/>
            </w:r>
            <w:r w:rsidR="00C4358A" w:rsidRPr="00C4358A">
              <w:rPr>
                <w:rFonts w:ascii="小塚ゴシック Pro H" w:eastAsia="小塚ゴシック Pro H" w:hAnsi="小塚ゴシック Pro H" w:cs="メイリオ" w:hint="eastAsia"/>
                <w:sz w:val="28"/>
                <w:szCs w:val="32"/>
              </w:rPr>
              <w:t>メール：</w:t>
            </w:r>
          </w:p>
        </w:tc>
        <w:tc>
          <w:tcPr>
            <w:tcW w:w="3341" w:type="dxa"/>
          </w:tcPr>
          <w:p w:rsidR="003D2B48" w:rsidRDefault="00C4358A" w:rsidP="00A06D5F">
            <w:pPr>
              <w:spacing w:line="560" w:lineRule="exact"/>
              <w:ind w:leftChars="114" w:left="239"/>
              <w:jc w:val="left"/>
              <w:rPr>
                <w:rFonts w:ascii="小塚ゴシック Pro H" w:eastAsia="小塚ゴシック Pro H" w:hAnsi="小塚ゴシック Pro H" w:cs="メイリオ"/>
                <w:sz w:val="28"/>
                <w:szCs w:val="32"/>
                <w:lang w:eastAsia="zh-TW"/>
              </w:rPr>
            </w:pPr>
            <w:r w:rsidRPr="00C4358A">
              <w:rPr>
                <w:rFonts w:ascii="小塚ゴシック Pro H" w:eastAsia="小塚ゴシック Pro H" w:hAnsi="小塚ゴシック Pro H" w:cs="メイリオ" w:hint="eastAsia"/>
                <w:sz w:val="28"/>
                <w:szCs w:val="32"/>
                <w:lang w:eastAsia="zh-TW"/>
              </w:rPr>
              <w:t>人材開発部</w:t>
            </w:r>
            <w:r w:rsidR="00A06D5F">
              <w:rPr>
                <w:rFonts w:ascii="小塚ゴシック Pro H" w:eastAsia="小塚ゴシック Pro H" w:hAnsi="小塚ゴシック Pro H" w:cs="メイリオ" w:hint="eastAsia"/>
                <w:sz w:val="28"/>
                <w:szCs w:val="32"/>
                <w:lang w:eastAsia="zh-TW"/>
              </w:rPr>
              <w:t xml:space="preserve"> </w:t>
            </w:r>
            <w:r w:rsidR="00285CFD">
              <w:rPr>
                <w:rFonts w:ascii="小塚ゴシック Pro H" w:eastAsia="小塚ゴシック Pro H" w:hAnsi="小塚ゴシック Pro H" w:cs="メイリオ"/>
                <w:sz w:val="32"/>
                <w:szCs w:val="32"/>
                <w:lang w:eastAsia="zh-TW"/>
              </w:rPr>
              <w:ruby>
                <w:rubyPr>
                  <w:rubyAlign w:val="center"/>
                  <w:hps w:val="16"/>
                  <w:hpsRaise w:val="30"/>
                  <w:hpsBaseText w:val="32"/>
                  <w:lid w:val="zh-TW"/>
                </w:rubyPr>
                <w:rt>
                  <w:r w:rsidR="00A06D5F" w:rsidRPr="00A06D5F">
                    <w:rPr>
                      <w:rFonts w:ascii="小塚ゴシック Pro H" w:eastAsia="小塚ゴシック Pro H" w:hAnsi="小塚ゴシック Pro H" w:cs="メイリオ"/>
                      <w:w w:val="75"/>
                      <w:sz w:val="16"/>
                      <w:szCs w:val="32"/>
                      <w:lang w:eastAsia="zh-TW"/>
                    </w:rPr>
                    <w:t>ショウ</w:t>
                  </w:r>
                </w:rt>
                <w:rubyBase>
                  <w:r w:rsidR="00A06D5F">
                    <w:rPr>
                      <w:rFonts w:ascii="小塚ゴシック Pro H" w:eastAsia="小塚ゴシック Pro H" w:hAnsi="小塚ゴシック Pro H" w:cs="メイリオ"/>
                      <w:sz w:val="32"/>
                      <w:szCs w:val="32"/>
                      <w:lang w:eastAsia="zh-TW"/>
                    </w:rPr>
                    <w:t>章</w:t>
                  </w:r>
                </w:rubyBase>
              </w:ruby>
            </w:r>
            <w:r w:rsidR="00A06D5F">
              <w:rPr>
                <w:rFonts w:ascii="小塚ゴシック Pro H" w:eastAsia="小塚ゴシック Pro H" w:hAnsi="小塚ゴシック Pro H" w:cs="メイリオ" w:hint="eastAsia"/>
                <w:sz w:val="32"/>
                <w:szCs w:val="32"/>
                <w:lang w:eastAsia="zh-TW"/>
              </w:rPr>
              <w:t xml:space="preserve"> </w:t>
            </w:r>
            <w:r w:rsidR="00285CFD">
              <w:rPr>
                <w:rFonts w:ascii="小塚ゴシック Pro H" w:eastAsia="小塚ゴシック Pro H" w:hAnsi="小塚ゴシック Pro H" w:cs="メイリオ"/>
                <w:sz w:val="32"/>
                <w:szCs w:val="32"/>
                <w:lang w:eastAsia="zh-TW"/>
              </w:rPr>
              <w:ruby>
                <w:rubyPr>
                  <w:rubyAlign w:val="center"/>
                  <w:hps w:val="16"/>
                  <w:hpsRaise w:val="30"/>
                  <w:hpsBaseText w:val="32"/>
                  <w:lid w:val="zh-TW"/>
                </w:rubyPr>
                <w:rt>
                  <w:r w:rsidR="00A06D5F" w:rsidRPr="00A06D5F">
                    <w:rPr>
                      <w:rFonts w:ascii="小塚ゴシック Pro H" w:eastAsia="小塚ゴシック Pro H" w:hAnsi="小塚ゴシック Pro H" w:cs="メイリオ"/>
                      <w:w w:val="75"/>
                      <w:sz w:val="16"/>
                      <w:szCs w:val="32"/>
                      <w:lang w:eastAsia="zh-TW"/>
                    </w:rPr>
                    <w:t>ギコウ</w:t>
                  </w:r>
                </w:rt>
                <w:rubyBase>
                  <w:r w:rsidR="00A06D5F">
                    <w:rPr>
                      <w:rFonts w:ascii="小塚ゴシック Pro H" w:eastAsia="小塚ゴシック Pro H" w:hAnsi="小塚ゴシック Pro H" w:cs="メイリオ"/>
                      <w:sz w:val="32"/>
                      <w:szCs w:val="32"/>
                      <w:lang w:eastAsia="zh-TW"/>
                    </w:rPr>
                    <w:t>曦</w:t>
                  </w:r>
                  <w:r w:rsidR="00A06D5F">
                    <w:rPr>
                      <w:rFonts w:ascii="小塚ゴシック Pro H" w:eastAsia="小塚ゴシック Pro H" w:hAnsi="小塚ゴシック Pro H" w:cs="メイリオ" w:hint="eastAsia"/>
                      <w:sz w:val="32"/>
                      <w:szCs w:val="32"/>
                      <w:lang w:eastAsia="zh-TW"/>
                    </w:rPr>
                    <w:t>璜</w:t>
                  </w:r>
                </w:rubyBase>
              </w:ruby>
            </w:r>
            <w:r w:rsidRPr="001071C1">
              <w:rPr>
                <w:rFonts w:ascii="小塚ゴシック Pro H" w:eastAsia="小塚ゴシック Pro H" w:hAnsi="小塚ゴシック Pro H" w:cs="メイリオ"/>
                <w:sz w:val="28"/>
                <w:szCs w:val="32"/>
                <w:lang w:eastAsia="zh-TW"/>
              </w:rPr>
              <w:br/>
            </w:r>
            <w:r w:rsidRPr="00C4358A">
              <w:rPr>
                <w:rFonts w:ascii="小塚ゴシック Pro H" w:eastAsia="小塚ゴシック Pro H" w:hAnsi="小塚ゴシック Pro H" w:cs="メイリオ" w:hint="eastAsia"/>
                <w:sz w:val="28"/>
                <w:szCs w:val="32"/>
                <w:lang w:eastAsia="zh-TW"/>
              </w:rPr>
              <w:t>03-5733-4265</w:t>
            </w:r>
            <w:r w:rsidR="003D2B48">
              <w:rPr>
                <w:rFonts w:ascii="小塚ゴシック Pro H" w:eastAsia="小塚ゴシック Pro H" w:hAnsi="小塚ゴシック Pro H" w:cs="メイリオ" w:hint="eastAsia"/>
                <w:sz w:val="28"/>
                <w:szCs w:val="32"/>
                <w:lang w:eastAsia="zh-TW"/>
              </w:rPr>
              <w:t>（代表）</w:t>
            </w:r>
          </w:p>
          <w:p w:rsidR="00C4358A" w:rsidRPr="00C4358A" w:rsidRDefault="003D2B48" w:rsidP="00A06D5F">
            <w:pPr>
              <w:spacing w:line="320" w:lineRule="exact"/>
              <w:ind w:leftChars="114" w:left="239"/>
              <w:jc w:val="left"/>
              <w:rPr>
                <w:rFonts w:ascii="小塚ゴシック Pro H" w:eastAsia="小塚ゴシック Pro H" w:hAnsi="小塚ゴシック Pro H" w:cs="メイリオ"/>
                <w:sz w:val="28"/>
                <w:szCs w:val="32"/>
                <w:lang w:eastAsia="zh-TW"/>
              </w:rPr>
            </w:pPr>
            <w:r>
              <w:rPr>
                <w:rFonts w:ascii="小塚ゴシック Pro H" w:eastAsia="小塚ゴシック Pro H" w:hAnsi="小塚ゴシック Pro H" w:cs="メイリオ" w:hint="eastAsia"/>
                <w:sz w:val="28"/>
                <w:szCs w:val="32"/>
                <w:lang w:eastAsia="zh-TW"/>
              </w:rPr>
              <w:t>03-5733-3849（直通）</w:t>
            </w:r>
            <w:r w:rsidR="00C4358A" w:rsidRPr="00C4358A">
              <w:rPr>
                <w:rFonts w:ascii="小塚ゴシック Pro H" w:eastAsia="小塚ゴシック Pro H" w:hAnsi="小塚ゴシック Pro H" w:cs="メイリオ"/>
                <w:sz w:val="28"/>
                <w:szCs w:val="32"/>
                <w:lang w:eastAsia="zh-TW"/>
              </w:rPr>
              <w:br/>
            </w:r>
            <w:r w:rsidR="00C4358A" w:rsidRPr="00C4358A">
              <w:rPr>
                <w:rFonts w:ascii="小塚ゴシック Pro H" w:eastAsia="小塚ゴシック Pro H" w:hAnsi="小塚ゴシック Pro H" w:cs="メイリオ" w:hint="eastAsia"/>
                <w:sz w:val="28"/>
                <w:szCs w:val="32"/>
                <w:lang w:eastAsia="zh-TW"/>
              </w:rPr>
              <w:t>syou@b-cause.co.jp</w:t>
            </w:r>
          </w:p>
        </w:tc>
      </w:tr>
    </w:tbl>
    <w:p w:rsidR="007B4DE4" w:rsidRDefault="004E05EE" w:rsidP="00705584">
      <w:pPr>
        <w:ind w:leftChars="114" w:left="239"/>
        <w:jc w:val="center"/>
        <w:rPr>
          <w:rFonts w:ascii="小塚ゴシック Pro H" w:eastAsia="小塚ゴシック Pro H" w:hAnsi="小塚ゴシック Pro H" w:cs="メイリオ"/>
          <w:b/>
          <w:sz w:val="32"/>
          <w:szCs w:val="32"/>
        </w:rPr>
      </w:pPr>
      <w:r w:rsidRPr="00757203">
        <w:rPr>
          <w:rFonts w:ascii="小塚ゴシック Pro H" w:eastAsia="小塚ゴシック Pro H" w:hAnsi="小塚ゴシック Pro H" w:cs="メイリオ" w:hint="eastAsia"/>
          <w:b/>
          <w:sz w:val="32"/>
          <w:szCs w:val="32"/>
        </w:rPr>
        <w:t>2012年</w:t>
      </w:r>
      <w:r w:rsidR="008E7C67" w:rsidRPr="00757203">
        <w:rPr>
          <w:rFonts w:ascii="小塚ゴシック Pro H" w:eastAsia="小塚ゴシック Pro H" w:hAnsi="小塚ゴシック Pro H" w:cs="メイリオ" w:hint="eastAsia"/>
          <w:b/>
          <w:sz w:val="32"/>
          <w:szCs w:val="32"/>
        </w:rPr>
        <w:t>12</w:t>
      </w:r>
      <w:r w:rsidRPr="00757203">
        <w:rPr>
          <w:rFonts w:ascii="小塚ゴシック Pro H" w:eastAsia="小塚ゴシック Pro H" w:hAnsi="小塚ゴシック Pro H" w:cs="メイリオ" w:hint="eastAsia"/>
          <w:b/>
          <w:sz w:val="32"/>
          <w:szCs w:val="32"/>
        </w:rPr>
        <w:t>月</w:t>
      </w:r>
    </w:p>
    <w:p w:rsidR="004E05EE" w:rsidRPr="007B4DE4" w:rsidRDefault="007B4DE4" w:rsidP="00C4358A">
      <w:pPr>
        <w:widowControl/>
        <w:jc w:val="center"/>
        <w:rPr>
          <w:rFonts w:asciiTheme="majorEastAsia" w:eastAsiaTheme="majorEastAsia" w:hAnsiTheme="majorEastAsia" w:cs="メイリオ"/>
          <w:sz w:val="24"/>
          <w:szCs w:val="24"/>
        </w:rPr>
      </w:pPr>
      <w:r>
        <w:rPr>
          <w:rFonts w:ascii="小塚ゴシック Pro H" w:eastAsia="小塚ゴシック Pro H" w:hAnsi="小塚ゴシック Pro H" w:cs="メイリオ"/>
          <w:b/>
          <w:sz w:val="32"/>
          <w:szCs w:val="32"/>
        </w:rPr>
        <w:br w:type="page"/>
      </w:r>
      <w:r w:rsidR="004E05EE" w:rsidRPr="00643692">
        <w:rPr>
          <w:rFonts w:asciiTheme="majorEastAsia" w:eastAsiaTheme="majorEastAsia" w:hAnsiTheme="majorEastAsia" w:cs="メイリオ" w:hint="eastAsia"/>
          <w:b/>
          <w:sz w:val="40"/>
          <w:szCs w:val="28"/>
          <w:u w:val="single"/>
        </w:rPr>
        <w:lastRenderedPageBreak/>
        <w:t>目</w:t>
      </w:r>
      <w:r w:rsidR="00817D04" w:rsidRPr="00643692">
        <w:rPr>
          <w:rFonts w:asciiTheme="majorEastAsia" w:eastAsiaTheme="majorEastAsia" w:hAnsiTheme="majorEastAsia" w:cs="メイリオ" w:hint="eastAsia"/>
          <w:b/>
          <w:sz w:val="40"/>
          <w:szCs w:val="28"/>
          <w:u w:val="single"/>
        </w:rPr>
        <w:t xml:space="preserve">　</w:t>
      </w:r>
      <w:r w:rsidR="004E05EE" w:rsidRPr="00643692">
        <w:rPr>
          <w:rFonts w:asciiTheme="majorEastAsia" w:eastAsiaTheme="majorEastAsia" w:hAnsiTheme="majorEastAsia" w:cs="メイリオ" w:hint="eastAsia"/>
          <w:b/>
          <w:sz w:val="40"/>
          <w:szCs w:val="28"/>
          <w:u w:val="single"/>
        </w:rPr>
        <w:t>次</w:t>
      </w:r>
    </w:p>
    <w:p w:rsidR="00504E53" w:rsidRPr="00B83595" w:rsidRDefault="00B3145D" w:rsidP="00643692">
      <w:pPr>
        <w:spacing w:line="420" w:lineRule="exact"/>
        <w:rPr>
          <w:rFonts w:asciiTheme="majorEastAsia" w:eastAsiaTheme="majorEastAsia" w:hAnsiTheme="majorEastAsia" w:cs="メイリオ"/>
          <w:b/>
          <w:sz w:val="26"/>
          <w:szCs w:val="26"/>
        </w:rPr>
      </w:pPr>
      <w:r w:rsidRPr="00B83595">
        <w:rPr>
          <w:rFonts w:asciiTheme="majorEastAsia" w:eastAsiaTheme="majorEastAsia" w:hAnsiTheme="majorEastAsia" w:cs="メイリオ" w:hint="eastAsia"/>
          <w:b/>
          <w:sz w:val="26"/>
          <w:szCs w:val="26"/>
        </w:rPr>
        <w:t>概</w:t>
      </w:r>
      <w:r w:rsidR="002D4485" w:rsidRPr="00B83595">
        <w:rPr>
          <w:rFonts w:asciiTheme="majorEastAsia" w:eastAsiaTheme="majorEastAsia" w:hAnsiTheme="majorEastAsia" w:cs="メイリオ" w:hint="eastAsia"/>
          <w:b/>
          <w:sz w:val="26"/>
          <w:szCs w:val="26"/>
        </w:rPr>
        <w:t xml:space="preserve">　</w:t>
      </w:r>
      <w:r w:rsidRPr="00B83595">
        <w:rPr>
          <w:rFonts w:asciiTheme="majorEastAsia" w:eastAsiaTheme="majorEastAsia" w:hAnsiTheme="majorEastAsia" w:cs="メイリオ" w:hint="eastAsia"/>
          <w:b/>
          <w:sz w:val="26"/>
          <w:szCs w:val="26"/>
        </w:rPr>
        <w:t>要</w:t>
      </w:r>
    </w:p>
    <w:p w:rsidR="00705584" w:rsidRPr="00B83595" w:rsidRDefault="00504E53" w:rsidP="00FB50B9">
      <w:pPr>
        <w:pStyle w:val="a3"/>
        <w:numPr>
          <w:ilvl w:val="0"/>
          <w:numId w:val="27"/>
        </w:numPr>
        <w:spacing w:line="420" w:lineRule="exact"/>
        <w:ind w:leftChars="0"/>
        <w:rPr>
          <w:rFonts w:asciiTheme="majorEastAsia" w:eastAsiaTheme="majorEastAsia" w:hAnsiTheme="majorEastAsia" w:cs="メイリオ"/>
          <w:b/>
          <w:sz w:val="26"/>
          <w:szCs w:val="26"/>
        </w:rPr>
      </w:pPr>
      <w:r w:rsidRPr="00B83595">
        <w:rPr>
          <w:rFonts w:asciiTheme="majorEastAsia" w:eastAsiaTheme="majorEastAsia" w:hAnsiTheme="majorEastAsia" w:cs="メイリオ" w:hint="eastAsia"/>
          <w:b/>
          <w:sz w:val="26"/>
          <w:szCs w:val="26"/>
        </w:rPr>
        <w:t>高</w:t>
      </w:r>
      <w:r w:rsidR="00E50D47" w:rsidRPr="00B83595">
        <w:rPr>
          <w:rFonts w:asciiTheme="majorEastAsia" w:eastAsiaTheme="majorEastAsia" w:hAnsiTheme="majorEastAsia" w:cs="メイリオ" w:hint="eastAsia"/>
          <w:b/>
          <w:sz w:val="26"/>
          <w:szCs w:val="26"/>
        </w:rPr>
        <w:t>度</w:t>
      </w:r>
      <w:r w:rsidR="004D1B41" w:rsidRPr="00B83595">
        <w:rPr>
          <w:rFonts w:asciiTheme="majorEastAsia" w:eastAsiaTheme="majorEastAsia" w:hAnsiTheme="majorEastAsia" w:cs="メイリオ" w:hint="eastAsia"/>
          <w:b/>
          <w:sz w:val="26"/>
          <w:szCs w:val="26"/>
        </w:rPr>
        <w:t>外国人人材の必要性</w:t>
      </w:r>
    </w:p>
    <w:p w:rsidR="004E05EE" w:rsidRPr="00B83595" w:rsidRDefault="00E50D47" w:rsidP="00B83595">
      <w:pPr>
        <w:pStyle w:val="a3"/>
        <w:numPr>
          <w:ilvl w:val="1"/>
          <w:numId w:val="27"/>
        </w:numPr>
        <w:spacing w:line="420" w:lineRule="exact"/>
        <w:ind w:leftChars="202" w:left="1415" w:hangingChars="381" w:hanging="991"/>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高度外国人人材とは</w:t>
      </w:r>
    </w:p>
    <w:p w:rsidR="00F92DBB" w:rsidRPr="00B83595" w:rsidRDefault="00B02F44" w:rsidP="00B83595">
      <w:pPr>
        <w:pStyle w:val="a3"/>
        <w:numPr>
          <w:ilvl w:val="1"/>
          <w:numId w:val="27"/>
        </w:numPr>
        <w:spacing w:line="420" w:lineRule="exact"/>
        <w:ind w:leftChars="202" w:left="1415" w:hangingChars="381" w:hanging="991"/>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日本の抱える</w:t>
      </w:r>
      <w:r w:rsidR="005B0C6B" w:rsidRPr="00B83595">
        <w:rPr>
          <w:rFonts w:asciiTheme="majorEastAsia" w:eastAsiaTheme="majorEastAsia" w:hAnsiTheme="majorEastAsia" w:cs="メイリオ" w:hint="eastAsia"/>
          <w:sz w:val="26"/>
          <w:szCs w:val="26"/>
        </w:rPr>
        <w:t>人材の</w:t>
      </w:r>
      <w:r w:rsidRPr="00B83595">
        <w:rPr>
          <w:rFonts w:asciiTheme="majorEastAsia" w:eastAsiaTheme="majorEastAsia" w:hAnsiTheme="majorEastAsia" w:cs="メイリオ" w:hint="eastAsia"/>
          <w:sz w:val="26"/>
          <w:szCs w:val="26"/>
        </w:rPr>
        <w:t>問題</w:t>
      </w:r>
    </w:p>
    <w:p w:rsidR="00705584" w:rsidRPr="00B83595" w:rsidRDefault="00F306F7" w:rsidP="00FB50B9">
      <w:pPr>
        <w:pStyle w:val="a3"/>
        <w:numPr>
          <w:ilvl w:val="0"/>
          <w:numId w:val="27"/>
        </w:numPr>
        <w:spacing w:line="420" w:lineRule="exact"/>
        <w:ind w:leftChars="0"/>
        <w:rPr>
          <w:rFonts w:asciiTheme="majorEastAsia" w:eastAsiaTheme="majorEastAsia" w:hAnsiTheme="majorEastAsia" w:cs="メイリオ"/>
          <w:b/>
          <w:sz w:val="26"/>
          <w:szCs w:val="26"/>
        </w:rPr>
      </w:pPr>
      <w:r w:rsidRPr="00B83595">
        <w:rPr>
          <w:rFonts w:asciiTheme="majorEastAsia" w:eastAsiaTheme="majorEastAsia" w:hAnsiTheme="majorEastAsia" w:cs="メイリオ" w:hint="eastAsia"/>
          <w:b/>
          <w:sz w:val="26"/>
          <w:szCs w:val="26"/>
        </w:rPr>
        <w:t>日本に</w:t>
      </w:r>
      <w:r w:rsidR="00B3145D" w:rsidRPr="00B83595">
        <w:rPr>
          <w:rFonts w:asciiTheme="majorEastAsia" w:eastAsiaTheme="majorEastAsia" w:hAnsiTheme="majorEastAsia" w:cs="メイリオ" w:hint="eastAsia"/>
          <w:b/>
          <w:sz w:val="26"/>
          <w:szCs w:val="26"/>
        </w:rPr>
        <w:t>おける</w:t>
      </w:r>
      <w:r w:rsidR="005B0C6B" w:rsidRPr="00B83595">
        <w:rPr>
          <w:rFonts w:asciiTheme="majorEastAsia" w:eastAsiaTheme="majorEastAsia" w:hAnsiTheme="majorEastAsia" w:cs="メイリオ" w:hint="eastAsia"/>
          <w:b/>
          <w:sz w:val="26"/>
          <w:szCs w:val="26"/>
        </w:rPr>
        <w:t>高度</w:t>
      </w:r>
      <w:r w:rsidR="00B3145D" w:rsidRPr="00B83595">
        <w:rPr>
          <w:rFonts w:asciiTheme="majorEastAsia" w:eastAsiaTheme="majorEastAsia" w:hAnsiTheme="majorEastAsia" w:cs="メイリオ" w:hint="eastAsia"/>
          <w:b/>
          <w:sz w:val="26"/>
          <w:szCs w:val="26"/>
        </w:rPr>
        <w:t>外国人人材</w:t>
      </w:r>
      <w:r w:rsidR="00B02F44" w:rsidRPr="00B83595">
        <w:rPr>
          <w:rFonts w:asciiTheme="majorEastAsia" w:eastAsiaTheme="majorEastAsia" w:hAnsiTheme="majorEastAsia" w:cs="メイリオ" w:hint="eastAsia"/>
          <w:b/>
          <w:sz w:val="26"/>
          <w:szCs w:val="26"/>
        </w:rPr>
        <w:t>の</w:t>
      </w:r>
      <w:r w:rsidR="005B0C6B" w:rsidRPr="00B83595">
        <w:rPr>
          <w:rFonts w:asciiTheme="majorEastAsia" w:eastAsiaTheme="majorEastAsia" w:hAnsiTheme="majorEastAsia" w:cs="メイリオ" w:hint="eastAsia"/>
          <w:b/>
          <w:sz w:val="26"/>
          <w:szCs w:val="26"/>
        </w:rPr>
        <w:t>構成</w:t>
      </w:r>
    </w:p>
    <w:p w:rsidR="00705584" w:rsidRPr="00B83595" w:rsidRDefault="005B0C6B" w:rsidP="00B83595">
      <w:pPr>
        <w:pStyle w:val="a3"/>
        <w:numPr>
          <w:ilvl w:val="1"/>
          <w:numId w:val="27"/>
        </w:numPr>
        <w:spacing w:line="420" w:lineRule="exact"/>
        <w:ind w:leftChars="202" w:left="1415" w:hangingChars="381" w:hanging="991"/>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日本の高度</w:t>
      </w:r>
      <w:r w:rsidR="00732CCF" w:rsidRPr="00B83595">
        <w:rPr>
          <w:rFonts w:asciiTheme="majorEastAsia" w:eastAsiaTheme="majorEastAsia" w:hAnsiTheme="majorEastAsia" w:cs="メイリオ" w:hint="eastAsia"/>
          <w:sz w:val="26"/>
          <w:szCs w:val="26"/>
        </w:rPr>
        <w:t>外国人人材の</w:t>
      </w:r>
      <w:r w:rsidRPr="00B83595">
        <w:rPr>
          <w:rFonts w:asciiTheme="majorEastAsia" w:eastAsiaTheme="majorEastAsia" w:hAnsiTheme="majorEastAsia" w:cs="メイリオ" w:hint="eastAsia"/>
          <w:sz w:val="26"/>
          <w:szCs w:val="26"/>
        </w:rPr>
        <w:t>現状</w:t>
      </w:r>
    </w:p>
    <w:p w:rsidR="00705584" w:rsidRPr="00B83595" w:rsidRDefault="005B0C6B" w:rsidP="00B83595">
      <w:pPr>
        <w:pStyle w:val="a3"/>
        <w:numPr>
          <w:ilvl w:val="1"/>
          <w:numId w:val="27"/>
        </w:numPr>
        <w:spacing w:line="420" w:lineRule="exact"/>
        <w:ind w:leftChars="202" w:left="1415" w:hangingChars="381" w:hanging="991"/>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在日高度外国人人材を在留資格の種類別で分析</w:t>
      </w:r>
    </w:p>
    <w:p w:rsidR="004E05EE" w:rsidRPr="00B83595" w:rsidRDefault="007872E1" w:rsidP="00B83595">
      <w:pPr>
        <w:pStyle w:val="a3"/>
        <w:numPr>
          <w:ilvl w:val="1"/>
          <w:numId w:val="27"/>
        </w:numPr>
        <w:spacing w:line="420" w:lineRule="exact"/>
        <w:ind w:leftChars="202" w:left="1415" w:hangingChars="381" w:hanging="991"/>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現状改善に向けての政府の取り組み</w:t>
      </w:r>
    </w:p>
    <w:p w:rsidR="00F92DBB" w:rsidRPr="00B83595" w:rsidRDefault="005B0C6B" w:rsidP="00B83595">
      <w:pPr>
        <w:pStyle w:val="a3"/>
        <w:numPr>
          <w:ilvl w:val="2"/>
          <w:numId w:val="27"/>
        </w:numPr>
        <w:spacing w:line="420" w:lineRule="exact"/>
        <w:ind w:leftChars="0" w:left="2127" w:hanging="1276"/>
        <w:rPr>
          <w:rFonts w:asciiTheme="majorEastAsia" w:eastAsiaTheme="majorEastAsia" w:hAnsiTheme="majorEastAsia" w:cs="メイリオ"/>
          <w:sz w:val="26"/>
          <w:szCs w:val="26"/>
          <w:lang w:eastAsia="zh-CN"/>
        </w:rPr>
      </w:pPr>
      <w:r w:rsidRPr="00B83595">
        <w:rPr>
          <w:rFonts w:asciiTheme="majorEastAsia" w:eastAsiaTheme="majorEastAsia" w:hAnsiTheme="majorEastAsia" w:cs="メイリオ" w:hint="eastAsia"/>
          <w:sz w:val="26"/>
          <w:szCs w:val="26"/>
          <w:lang w:eastAsia="zh-CN"/>
        </w:rPr>
        <w:t>留学生30万人計画</w:t>
      </w:r>
    </w:p>
    <w:p w:rsidR="00E26A64" w:rsidRPr="00B83595" w:rsidRDefault="005B0C6B" w:rsidP="00B83595">
      <w:pPr>
        <w:pStyle w:val="a3"/>
        <w:numPr>
          <w:ilvl w:val="2"/>
          <w:numId w:val="27"/>
        </w:numPr>
        <w:tabs>
          <w:tab w:val="left" w:pos="426"/>
        </w:tabs>
        <w:spacing w:line="420" w:lineRule="exact"/>
        <w:ind w:leftChars="0" w:left="2127" w:hanging="1276"/>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kern w:val="0"/>
          <w:sz w:val="26"/>
          <w:szCs w:val="26"/>
        </w:rPr>
        <w:t>高度人材に対するポイント制による出入国管理上の優遇制度</w:t>
      </w:r>
    </w:p>
    <w:p w:rsidR="00457CD3" w:rsidRPr="00B83595" w:rsidRDefault="002174EA" w:rsidP="00B83595">
      <w:pPr>
        <w:pStyle w:val="a3"/>
        <w:numPr>
          <w:ilvl w:val="0"/>
          <w:numId w:val="27"/>
        </w:numPr>
        <w:spacing w:afterLines="50" w:line="420" w:lineRule="exact"/>
        <w:ind w:leftChars="1" w:hangingChars="162" w:hanging="423"/>
        <w:rPr>
          <w:rFonts w:asciiTheme="majorEastAsia" w:eastAsiaTheme="majorEastAsia" w:hAnsiTheme="majorEastAsia" w:cs="メイリオ"/>
          <w:b/>
          <w:sz w:val="26"/>
          <w:szCs w:val="26"/>
        </w:rPr>
      </w:pPr>
      <w:r w:rsidRPr="00B83595">
        <w:rPr>
          <w:rFonts w:asciiTheme="majorEastAsia" w:eastAsiaTheme="majorEastAsia" w:hAnsiTheme="majorEastAsia" w:cs="メイリオ" w:hint="eastAsia"/>
          <w:b/>
          <w:sz w:val="26"/>
          <w:szCs w:val="26"/>
        </w:rPr>
        <w:t>現在の</w:t>
      </w:r>
      <w:r w:rsidR="00246DF7" w:rsidRPr="00B83595">
        <w:rPr>
          <w:rFonts w:asciiTheme="majorEastAsia" w:eastAsiaTheme="majorEastAsia" w:hAnsiTheme="majorEastAsia" w:cs="メイリオ" w:hint="eastAsia"/>
          <w:b/>
          <w:sz w:val="26"/>
          <w:szCs w:val="26"/>
        </w:rPr>
        <w:t>高度外国人</w:t>
      </w:r>
      <w:r w:rsidR="00D12133" w:rsidRPr="00B83595">
        <w:rPr>
          <w:rFonts w:asciiTheme="majorEastAsia" w:eastAsiaTheme="majorEastAsia" w:hAnsiTheme="majorEastAsia" w:cs="メイリオ" w:hint="eastAsia"/>
          <w:b/>
          <w:sz w:val="26"/>
          <w:szCs w:val="26"/>
        </w:rPr>
        <w:t>人材</w:t>
      </w:r>
      <w:r w:rsidR="00246DF7" w:rsidRPr="00B83595">
        <w:rPr>
          <w:rFonts w:asciiTheme="majorEastAsia" w:eastAsiaTheme="majorEastAsia" w:hAnsiTheme="majorEastAsia" w:cs="メイリオ" w:hint="eastAsia"/>
          <w:b/>
          <w:sz w:val="26"/>
          <w:szCs w:val="26"/>
        </w:rPr>
        <w:t>向けの求人の特徴</w:t>
      </w:r>
      <w:r w:rsidR="00B83595">
        <w:rPr>
          <w:rFonts w:asciiTheme="majorEastAsia" w:eastAsiaTheme="majorEastAsia" w:hAnsiTheme="majorEastAsia" w:cs="メイリオ" w:hint="eastAsia"/>
          <w:b/>
          <w:sz w:val="26"/>
          <w:szCs w:val="26"/>
        </w:rPr>
        <w:br/>
      </w:r>
      <w:r w:rsidRPr="00B83595">
        <w:rPr>
          <w:rFonts w:asciiTheme="majorEastAsia" w:eastAsiaTheme="majorEastAsia" w:hAnsiTheme="majorEastAsia" w:cs="メイリオ" w:hint="eastAsia"/>
          <w:b/>
          <w:sz w:val="26"/>
          <w:szCs w:val="26"/>
        </w:rPr>
        <w:t>急務となった日本企業の外国人人材確保</w:t>
      </w:r>
    </w:p>
    <w:p w:rsidR="00457CD3" w:rsidRPr="00B83595" w:rsidRDefault="00457CD3" w:rsidP="00B83595">
      <w:pPr>
        <w:pStyle w:val="a8"/>
        <w:spacing w:line="420" w:lineRule="exact"/>
        <w:ind w:leftChars="203" w:left="1274" w:hangingChars="326" w:hanging="848"/>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 xml:space="preserve">3.Ⅰ 　　</w:t>
      </w:r>
      <w:r w:rsidR="002174EA" w:rsidRPr="00B83595">
        <w:rPr>
          <w:rFonts w:asciiTheme="majorEastAsia" w:eastAsiaTheme="majorEastAsia" w:hAnsiTheme="majorEastAsia" w:cs="メイリオ" w:hint="eastAsia"/>
          <w:sz w:val="26"/>
          <w:szCs w:val="26"/>
        </w:rPr>
        <w:t>勤務地の変化――日本から世界各国へ</w:t>
      </w:r>
    </w:p>
    <w:p w:rsidR="00457CD3" w:rsidRPr="00B83595" w:rsidRDefault="00457CD3" w:rsidP="00B83595">
      <w:pPr>
        <w:pStyle w:val="a8"/>
        <w:spacing w:line="420" w:lineRule="exact"/>
        <w:ind w:leftChars="203" w:left="1274" w:hangingChars="326" w:hanging="848"/>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3.</w:t>
      </w:r>
      <w:r w:rsidRPr="00B83595">
        <w:rPr>
          <w:rFonts w:asciiTheme="majorEastAsia" w:eastAsiaTheme="majorEastAsia" w:hAnsiTheme="majorEastAsia"/>
          <w:sz w:val="26"/>
          <w:szCs w:val="26"/>
        </w:rPr>
        <w:t xml:space="preserve"> </w:t>
      </w:r>
      <w:r w:rsidRPr="00B83595">
        <w:rPr>
          <w:rFonts w:asciiTheme="majorEastAsia" w:eastAsiaTheme="majorEastAsia" w:hAnsiTheme="majorEastAsia" w:cs="メイリオ"/>
          <w:sz w:val="26"/>
          <w:szCs w:val="26"/>
        </w:rPr>
        <w:t>II</w:t>
      </w:r>
      <w:r w:rsidRPr="00B83595">
        <w:rPr>
          <w:rFonts w:asciiTheme="majorEastAsia" w:eastAsiaTheme="majorEastAsia" w:hAnsiTheme="majorEastAsia" w:cs="メイリオ" w:hint="eastAsia"/>
          <w:sz w:val="26"/>
          <w:szCs w:val="26"/>
        </w:rPr>
        <w:t xml:space="preserve">    </w:t>
      </w:r>
      <w:r w:rsidR="002174EA" w:rsidRPr="00B83595">
        <w:rPr>
          <w:rFonts w:asciiTheme="majorEastAsia" w:eastAsiaTheme="majorEastAsia" w:hAnsiTheme="majorEastAsia" w:cs="メイリオ" w:hint="eastAsia"/>
          <w:sz w:val="26"/>
          <w:szCs w:val="26"/>
        </w:rPr>
        <w:t>企業の採用戦略の変化</w:t>
      </w:r>
    </w:p>
    <w:p w:rsidR="00D13BDE" w:rsidRPr="00B83595" w:rsidRDefault="00457CD3" w:rsidP="00B83595">
      <w:pPr>
        <w:pStyle w:val="a8"/>
        <w:spacing w:line="420" w:lineRule="exact"/>
        <w:ind w:leftChars="203" w:left="1274" w:hangingChars="326" w:hanging="848"/>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3.</w:t>
      </w:r>
      <w:r w:rsidRPr="00B83595">
        <w:rPr>
          <w:rFonts w:asciiTheme="majorEastAsia" w:eastAsiaTheme="majorEastAsia" w:hAnsiTheme="majorEastAsia"/>
          <w:sz w:val="26"/>
          <w:szCs w:val="26"/>
        </w:rPr>
        <w:t xml:space="preserve"> </w:t>
      </w:r>
      <w:r w:rsidRPr="00B83595">
        <w:rPr>
          <w:rFonts w:asciiTheme="majorEastAsia" w:eastAsiaTheme="majorEastAsia" w:hAnsiTheme="majorEastAsia" w:cs="メイリオ"/>
          <w:sz w:val="26"/>
          <w:szCs w:val="26"/>
        </w:rPr>
        <w:t>III</w:t>
      </w:r>
      <w:r w:rsidRPr="00B83595">
        <w:rPr>
          <w:rFonts w:asciiTheme="majorEastAsia" w:eastAsiaTheme="majorEastAsia" w:hAnsiTheme="majorEastAsia" w:cs="メイリオ" w:hint="eastAsia"/>
          <w:sz w:val="26"/>
          <w:szCs w:val="26"/>
        </w:rPr>
        <w:t xml:space="preserve">　 </w:t>
      </w:r>
      <w:r w:rsidR="00D13BDE" w:rsidRPr="00B83595">
        <w:rPr>
          <w:rFonts w:asciiTheme="majorEastAsia" w:eastAsiaTheme="majorEastAsia" w:hAnsiTheme="majorEastAsia" w:cs="メイリオ" w:hint="eastAsia"/>
          <w:sz w:val="26"/>
          <w:szCs w:val="26"/>
        </w:rPr>
        <w:t>ビーコスの紹介で成約した外国人高度人材の国籍別分析</w:t>
      </w:r>
    </w:p>
    <w:p w:rsidR="00B3145D" w:rsidRPr="00B83595" w:rsidRDefault="00246DF7" w:rsidP="00B83595">
      <w:pPr>
        <w:pStyle w:val="a3"/>
        <w:numPr>
          <w:ilvl w:val="0"/>
          <w:numId w:val="27"/>
        </w:numPr>
        <w:spacing w:line="420" w:lineRule="exact"/>
        <w:ind w:leftChars="0"/>
        <w:rPr>
          <w:rFonts w:asciiTheme="majorEastAsia" w:eastAsiaTheme="majorEastAsia" w:hAnsiTheme="majorEastAsia" w:cs="メイリオ"/>
          <w:b/>
          <w:sz w:val="26"/>
          <w:szCs w:val="26"/>
        </w:rPr>
      </w:pPr>
      <w:r w:rsidRPr="00B83595">
        <w:rPr>
          <w:rFonts w:asciiTheme="majorEastAsia" w:eastAsiaTheme="majorEastAsia" w:hAnsiTheme="majorEastAsia" w:cs="メイリオ" w:hint="eastAsia"/>
          <w:b/>
          <w:sz w:val="26"/>
          <w:szCs w:val="26"/>
        </w:rPr>
        <w:t>外国人</w:t>
      </w:r>
      <w:r w:rsidR="00FA4479" w:rsidRPr="00B83595">
        <w:rPr>
          <w:rFonts w:asciiTheme="majorEastAsia" w:eastAsiaTheme="majorEastAsia" w:hAnsiTheme="majorEastAsia" w:cs="メイリオ" w:hint="eastAsia"/>
          <w:b/>
          <w:sz w:val="26"/>
          <w:szCs w:val="26"/>
        </w:rPr>
        <w:t>人材ビジネス</w:t>
      </w:r>
      <w:r w:rsidRPr="00B83595">
        <w:rPr>
          <w:rFonts w:asciiTheme="majorEastAsia" w:eastAsiaTheme="majorEastAsia" w:hAnsiTheme="majorEastAsia" w:cs="メイリオ" w:hint="eastAsia"/>
          <w:b/>
          <w:sz w:val="26"/>
          <w:szCs w:val="26"/>
        </w:rPr>
        <w:t>の全体</w:t>
      </w:r>
      <w:r w:rsidR="00FA4479" w:rsidRPr="00B83595">
        <w:rPr>
          <w:rFonts w:asciiTheme="majorEastAsia" w:eastAsiaTheme="majorEastAsia" w:hAnsiTheme="majorEastAsia" w:cs="メイリオ" w:hint="eastAsia"/>
          <w:b/>
          <w:sz w:val="26"/>
          <w:szCs w:val="26"/>
        </w:rPr>
        <w:t>像</w:t>
      </w:r>
      <w:r w:rsidR="005B0C6B" w:rsidRPr="00B83595">
        <w:rPr>
          <w:rFonts w:asciiTheme="majorEastAsia" w:eastAsiaTheme="majorEastAsia" w:hAnsiTheme="majorEastAsia" w:cs="メイリオ" w:hint="eastAsia"/>
          <w:b/>
          <w:sz w:val="26"/>
          <w:szCs w:val="26"/>
        </w:rPr>
        <w:t>と外国人人材紹介会社の役割</w:t>
      </w:r>
    </w:p>
    <w:p w:rsidR="00B3145D" w:rsidRPr="00B83595" w:rsidRDefault="00B3145D" w:rsidP="00B83595">
      <w:pPr>
        <w:pStyle w:val="a3"/>
        <w:numPr>
          <w:ilvl w:val="1"/>
          <w:numId w:val="27"/>
        </w:numPr>
        <w:spacing w:line="420" w:lineRule="exact"/>
        <w:ind w:leftChars="202" w:left="1415" w:hangingChars="381" w:hanging="991"/>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企業</w:t>
      </w:r>
      <w:r w:rsidR="006B7DDC" w:rsidRPr="00B83595">
        <w:rPr>
          <w:rFonts w:asciiTheme="majorEastAsia" w:eastAsiaTheme="majorEastAsia" w:hAnsiTheme="majorEastAsia" w:cs="メイリオ" w:hint="eastAsia"/>
          <w:sz w:val="26"/>
          <w:szCs w:val="26"/>
        </w:rPr>
        <w:t>側</w:t>
      </w:r>
      <w:r w:rsidRPr="00B83595">
        <w:rPr>
          <w:rFonts w:asciiTheme="majorEastAsia" w:eastAsiaTheme="majorEastAsia" w:hAnsiTheme="majorEastAsia" w:cs="メイリオ" w:hint="eastAsia"/>
          <w:sz w:val="26"/>
          <w:szCs w:val="26"/>
        </w:rPr>
        <w:t>の要求</w:t>
      </w:r>
    </w:p>
    <w:p w:rsidR="00FA4479" w:rsidRPr="00B83595" w:rsidRDefault="00714F43" w:rsidP="00B83595">
      <w:pPr>
        <w:pStyle w:val="a3"/>
        <w:numPr>
          <w:ilvl w:val="2"/>
          <w:numId w:val="27"/>
        </w:numPr>
        <w:spacing w:line="420" w:lineRule="exact"/>
        <w:ind w:leftChars="0"/>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日本語能力</w:t>
      </w:r>
    </w:p>
    <w:p w:rsidR="004E05EE" w:rsidRPr="00B83595" w:rsidRDefault="00714F43" w:rsidP="00B83595">
      <w:pPr>
        <w:pStyle w:val="a3"/>
        <w:numPr>
          <w:ilvl w:val="2"/>
          <w:numId w:val="27"/>
        </w:numPr>
        <w:spacing w:line="420" w:lineRule="exact"/>
        <w:ind w:leftChars="0"/>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ビジネススキル</w:t>
      </w:r>
    </w:p>
    <w:p w:rsidR="004E05EE" w:rsidRPr="00B83595" w:rsidRDefault="00714F43" w:rsidP="00B83595">
      <w:pPr>
        <w:pStyle w:val="a3"/>
        <w:numPr>
          <w:ilvl w:val="2"/>
          <w:numId w:val="27"/>
        </w:numPr>
        <w:spacing w:line="420" w:lineRule="exact"/>
        <w:ind w:leftChars="0"/>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人物面</w:t>
      </w:r>
    </w:p>
    <w:p w:rsidR="004E05EE" w:rsidRPr="00B83595" w:rsidRDefault="004E05EE" w:rsidP="00B83595">
      <w:pPr>
        <w:pStyle w:val="a3"/>
        <w:numPr>
          <w:ilvl w:val="1"/>
          <w:numId w:val="27"/>
        </w:numPr>
        <w:spacing w:line="420" w:lineRule="exact"/>
        <w:ind w:leftChars="202" w:left="1415" w:hangingChars="381" w:hanging="991"/>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人材側の要求</w:t>
      </w:r>
    </w:p>
    <w:p w:rsidR="004E05EE" w:rsidRPr="00B83595" w:rsidRDefault="00B65A43" w:rsidP="00B83595">
      <w:pPr>
        <w:pStyle w:val="a3"/>
        <w:numPr>
          <w:ilvl w:val="2"/>
          <w:numId w:val="27"/>
        </w:numPr>
        <w:spacing w:line="420" w:lineRule="exact"/>
        <w:ind w:leftChars="0"/>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将来性を重視</w:t>
      </w:r>
    </w:p>
    <w:p w:rsidR="00C273A9" w:rsidRPr="00B83595" w:rsidRDefault="00B65A43" w:rsidP="00B83595">
      <w:pPr>
        <w:pStyle w:val="a3"/>
        <w:numPr>
          <w:ilvl w:val="2"/>
          <w:numId w:val="27"/>
        </w:numPr>
        <w:spacing w:line="420" w:lineRule="exact"/>
        <w:ind w:leftChars="0"/>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自分への「評価」を求める</w:t>
      </w:r>
    </w:p>
    <w:p w:rsidR="00EC5E6F" w:rsidRPr="00B83595" w:rsidRDefault="00C273A9" w:rsidP="00B83595">
      <w:pPr>
        <w:spacing w:line="420" w:lineRule="exact"/>
        <w:ind w:leftChars="202" w:left="1415" w:hangingChars="381" w:hanging="991"/>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4.Ⅲ</w:t>
      </w:r>
      <w:r w:rsidR="00B83595">
        <w:rPr>
          <w:rFonts w:asciiTheme="majorEastAsia" w:eastAsiaTheme="majorEastAsia" w:hAnsiTheme="majorEastAsia" w:cs="メイリオ" w:hint="eastAsia"/>
          <w:sz w:val="26"/>
          <w:szCs w:val="26"/>
        </w:rPr>
        <w:tab/>
      </w:r>
      <w:r w:rsidR="00B3145D" w:rsidRPr="00B83595">
        <w:rPr>
          <w:rFonts w:asciiTheme="majorEastAsia" w:eastAsiaTheme="majorEastAsia" w:hAnsiTheme="majorEastAsia" w:cs="メイリオ" w:hint="eastAsia"/>
          <w:sz w:val="26"/>
          <w:szCs w:val="26"/>
        </w:rPr>
        <w:t>マッチングのために</w:t>
      </w:r>
    </w:p>
    <w:p w:rsidR="00EC5E6F" w:rsidRPr="00B83595" w:rsidRDefault="00B65A43" w:rsidP="00B83595">
      <w:pPr>
        <w:pStyle w:val="a3"/>
        <w:numPr>
          <w:ilvl w:val="2"/>
          <w:numId w:val="27"/>
        </w:numPr>
        <w:spacing w:line="420" w:lineRule="exact"/>
        <w:ind w:leftChars="0" w:left="1985"/>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念入りのヒアリング、適切なアドバイス</w:t>
      </w:r>
    </w:p>
    <w:p w:rsidR="00B3145D" w:rsidRPr="00B83595" w:rsidRDefault="00B65A43" w:rsidP="00B83595">
      <w:pPr>
        <w:pStyle w:val="a3"/>
        <w:numPr>
          <w:ilvl w:val="2"/>
          <w:numId w:val="27"/>
        </w:numPr>
        <w:spacing w:line="420" w:lineRule="exact"/>
        <w:ind w:leftChars="0" w:left="1985"/>
        <w:rPr>
          <w:rFonts w:asciiTheme="majorEastAsia" w:eastAsiaTheme="majorEastAsia" w:hAnsiTheme="majorEastAsia" w:cs="メイリオ"/>
          <w:sz w:val="26"/>
          <w:szCs w:val="26"/>
        </w:rPr>
      </w:pPr>
      <w:r w:rsidRPr="00B83595">
        <w:rPr>
          <w:rFonts w:asciiTheme="majorEastAsia" w:eastAsiaTheme="majorEastAsia" w:hAnsiTheme="majorEastAsia" w:cs="メイリオ" w:hint="eastAsia"/>
          <w:sz w:val="26"/>
          <w:szCs w:val="26"/>
        </w:rPr>
        <w:t>求人案件受注から入社に至るまでの双方へのケア</w:t>
      </w:r>
    </w:p>
    <w:p w:rsidR="0045148E" w:rsidRPr="00B83595" w:rsidRDefault="0045148E" w:rsidP="00FB50B9">
      <w:pPr>
        <w:spacing w:line="420" w:lineRule="exact"/>
        <w:rPr>
          <w:rFonts w:asciiTheme="majorEastAsia" w:eastAsiaTheme="majorEastAsia" w:hAnsiTheme="majorEastAsia"/>
          <w:b/>
          <w:sz w:val="26"/>
          <w:szCs w:val="26"/>
        </w:rPr>
      </w:pPr>
      <w:r w:rsidRPr="00B83595">
        <w:rPr>
          <w:rFonts w:asciiTheme="majorEastAsia" w:eastAsiaTheme="majorEastAsia" w:hAnsiTheme="majorEastAsia" w:hint="eastAsia"/>
          <w:b/>
          <w:sz w:val="26"/>
          <w:szCs w:val="26"/>
        </w:rPr>
        <w:t>終わりに</w:t>
      </w:r>
    </w:p>
    <w:p w:rsidR="00B83595" w:rsidRDefault="00643692" w:rsidP="00B83595">
      <w:pPr>
        <w:widowControl/>
        <w:spacing w:line="420" w:lineRule="exact"/>
        <w:jc w:val="left"/>
        <w:rPr>
          <w:rFonts w:asciiTheme="majorEastAsia" w:eastAsiaTheme="majorEastAsia" w:hAnsiTheme="majorEastAsia"/>
          <w:b/>
          <w:sz w:val="26"/>
          <w:szCs w:val="26"/>
        </w:rPr>
      </w:pPr>
      <w:r w:rsidRPr="00B83595">
        <w:rPr>
          <w:rFonts w:asciiTheme="majorEastAsia" w:eastAsiaTheme="majorEastAsia" w:hAnsiTheme="majorEastAsia" w:hint="eastAsia"/>
          <w:b/>
          <w:sz w:val="26"/>
          <w:szCs w:val="26"/>
        </w:rPr>
        <w:t>参考資料</w:t>
      </w:r>
      <w:r w:rsidR="00B83595">
        <w:rPr>
          <w:rFonts w:asciiTheme="majorEastAsia" w:eastAsiaTheme="majorEastAsia" w:hAnsiTheme="majorEastAsia"/>
          <w:b/>
          <w:sz w:val="26"/>
          <w:szCs w:val="26"/>
        </w:rPr>
        <w:br w:type="page"/>
      </w:r>
    </w:p>
    <w:p w:rsidR="00B02F44" w:rsidRPr="00C07C8E" w:rsidRDefault="00B02F44" w:rsidP="00757203">
      <w:pPr>
        <w:widowControl/>
        <w:jc w:val="left"/>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lastRenderedPageBreak/>
        <w:t>概要</w:t>
      </w:r>
    </w:p>
    <w:p w:rsidR="00F16B6B" w:rsidRPr="00C07C8E" w:rsidRDefault="00F16B6B" w:rsidP="00C07C8E">
      <w:pPr>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近年グローバル競争の中で、各国ともに高度外国人材を自国に受け入れるため、世界規模での獲得競争が本格化しております。我が国としても、高度外国人人材の受入れの促進が重要施策として位置づけられている。</w:t>
      </w:r>
    </w:p>
    <w:p w:rsidR="002F7B6C" w:rsidRPr="00C07C8E" w:rsidRDefault="00F16B6B" w:rsidP="00C07C8E">
      <w:pPr>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様々な分野での高度外国人人材の受入れは、我が国の経済成長や雇用創出に大きなメリットを与えるものと期待される。</w:t>
      </w:r>
      <w:r w:rsidR="00A23EDA" w:rsidRPr="00C07C8E">
        <w:rPr>
          <w:rFonts w:asciiTheme="majorEastAsia" w:eastAsiaTheme="majorEastAsia" w:hAnsiTheme="majorEastAsia" w:cs="メイリオ" w:hint="eastAsia"/>
          <w:kern w:val="0"/>
          <w:sz w:val="20"/>
          <w:szCs w:val="20"/>
        </w:rPr>
        <w:t>グローバル化の中</w:t>
      </w:r>
      <w:r w:rsidR="00C4188D" w:rsidRPr="00C07C8E">
        <w:rPr>
          <w:rFonts w:asciiTheme="majorEastAsia" w:eastAsiaTheme="majorEastAsia" w:hAnsiTheme="majorEastAsia" w:cs="メイリオ" w:hint="eastAsia"/>
          <w:kern w:val="0"/>
          <w:sz w:val="20"/>
          <w:szCs w:val="20"/>
        </w:rPr>
        <w:t>、日本の将来には</w:t>
      </w:r>
      <w:r w:rsidR="00A23EDA" w:rsidRPr="00C07C8E">
        <w:rPr>
          <w:rFonts w:asciiTheme="majorEastAsia" w:eastAsiaTheme="majorEastAsia" w:hAnsiTheme="majorEastAsia" w:cs="メイリオ" w:hint="eastAsia"/>
          <w:kern w:val="0"/>
          <w:sz w:val="20"/>
          <w:szCs w:val="20"/>
        </w:rPr>
        <w:t>高度専門人材が</w:t>
      </w:r>
      <w:r w:rsidR="002F7B6C" w:rsidRPr="00C07C8E">
        <w:rPr>
          <w:rFonts w:asciiTheme="majorEastAsia" w:eastAsiaTheme="majorEastAsia" w:hAnsiTheme="majorEastAsia" w:cs="メイリオ" w:hint="eastAsia"/>
          <w:kern w:val="0"/>
          <w:sz w:val="20"/>
          <w:szCs w:val="20"/>
        </w:rPr>
        <w:t>必要不可欠であり、日本企業の急務の一つとも思わ</w:t>
      </w:r>
      <w:r w:rsidRPr="00C07C8E">
        <w:rPr>
          <w:rFonts w:asciiTheme="majorEastAsia" w:eastAsiaTheme="majorEastAsia" w:hAnsiTheme="majorEastAsia" w:cs="メイリオ" w:hint="eastAsia"/>
          <w:kern w:val="0"/>
          <w:sz w:val="20"/>
          <w:szCs w:val="20"/>
        </w:rPr>
        <w:t>れる。</w:t>
      </w:r>
    </w:p>
    <w:p w:rsidR="00C4188D" w:rsidRPr="00C07C8E" w:rsidRDefault="002F7B6C" w:rsidP="00C07C8E">
      <w:pPr>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今回は外国人人材紹介業の立場から、</w:t>
      </w:r>
      <w:r w:rsidR="00BD69D3" w:rsidRPr="00C07C8E">
        <w:rPr>
          <w:rFonts w:asciiTheme="majorEastAsia" w:eastAsiaTheme="majorEastAsia" w:hAnsiTheme="majorEastAsia" w:cs="メイリオ" w:hint="eastAsia"/>
          <w:kern w:val="0"/>
          <w:sz w:val="20"/>
          <w:szCs w:val="20"/>
        </w:rPr>
        <w:t>「</w:t>
      </w:r>
      <w:r w:rsidR="00C4188D" w:rsidRPr="00C07C8E">
        <w:rPr>
          <w:rFonts w:asciiTheme="majorEastAsia" w:eastAsiaTheme="majorEastAsia" w:hAnsiTheme="majorEastAsia" w:cs="メイリオ" w:hint="eastAsia"/>
          <w:kern w:val="0"/>
          <w:sz w:val="20"/>
          <w:szCs w:val="20"/>
        </w:rPr>
        <w:t>高度</w:t>
      </w:r>
      <w:r w:rsidRPr="00C07C8E">
        <w:rPr>
          <w:rFonts w:asciiTheme="majorEastAsia" w:eastAsiaTheme="majorEastAsia" w:hAnsiTheme="majorEastAsia" w:cs="メイリオ" w:hint="eastAsia"/>
          <w:kern w:val="0"/>
          <w:sz w:val="20"/>
          <w:szCs w:val="20"/>
        </w:rPr>
        <w:t>外国</w:t>
      </w:r>
      <w:r w:rsidR="00C4188D" w:rsidRPr="00C07C8E">
        <w:rPr>
          <w:rFonts w:asciiTheme="majorEastAsia" w:eastAsiaTheme="majorEastAsia" w:hAnsiTheme="majorEastAsia" w:cs="メイリオ" w:hint="eastAsia"/>
          <w:kern w:val="0"/>
          <w:sz w:val="20"/>
          <w:szCs w:val="20"/>
        </w:rPr>
        <w:t>人</w:t>
      </w:r>
      <w:r w:rsidRPr="00C07C8E">
        <w:rPr>
          <w:rFonts w:asciiTheme="majorEastAsia" w:eastAsiaTheme="majorEastAsia" w:hAnsiTheme="majorEastAsia" w:cs="メイリオ" w:hint="eastAsia"/>
          <w:kern w:val="0"/>
          <w:sz w:val="20"/>
          <w:szCs w:val="20"/>
        </w:rPr>
        <w:t>人</w:t>
      </w:r>
      <w:r w:rsidR="00C4188D" w:rsidRPr="00C07C8E">
        <w:rPr>
          <w:rFonts w:asciiTheme="majorEastAsia" w:eastAsiaTheme="majorEastAsia" w:hAnsiTheme="majorEastAsia" w:cs="メイリオ" w:hint="eastAsia"/>
          <w:kern w:val="0"/>
          <w:sz w:val="20"/>
          <w:szCs w:val="20"/>
        </w:rPr>
        <w:t>材</w:t>
      </w:r>
      <w:r w:rsidR="00BD69D3" w:rsidRPr="00C07C8E">
        <w:rPr>
          <w:rFonts w:asciiTheme="majorEastAsia" w:eastAsiaTheme="majorEastAsia" w:hAnsiTheme="majorEastAsia" w:cs="メイリオ" w:hint="eastAsia"/>
          <w:kern w:val="0"/>
          <w:sz w:val="20"/>
          <w:szCs w:val="20"/>
        </w:rPr>
        <w:t>」</w:t>
      </w:r>
      <w:r w:rsidR="00C4188D" w:rsidRPr="00C07C8E">
        <w:rPr>
          <w:rFonts w:asciiTheme="majorEastAsia" w:eastAsiaTheme="majorEastAsia" w:hAnsiTheme="majorEastAsia" w:cs="メイリオ" w:hint="eastAsia"/>
          <w:kern w:val="0"/>
          <w:sz w:val="20"/>
          <w:szCs w:val="20"/>
        </w:rPr>
        <w:t>にフォーカスし、その必要性と現状</w:t>
      </w:r>
      <w:r w:rsidR="008438E7" w:rsidRPr="00C07C8E">
        <w:rPr>
          <w:rFonts w:asciiTheme="majorEastAsia" w:eastAsiaTheme="majorEastAsia" w:hAnsiTheme="majorEastAsia" w:cs="メイリオ" w:hint="eastAsia"/>
          <w:kern w:val="0"/>
          <w:sz w:val="20"/>
          <w:szCs w:val="20"/>
        </w:rPr>
        <w:t>および</w:t>
      </w:r>
      <w:r w:rsidR="00C4188D" w:rsidRPr="00C07C8E">
        <w:rPr>
          <w:rFonts w:asciiTheme="majorEastAsia" w:eastAsiaTheme="majorEastAsia" w:hAnsiTheme="majorEastAsia" w:cs="メイリオ" w:hint="eastAsia"/>
          <w:kern w:val="0"/>
          <w:sz w:val="20"/>
          <w:szCs w:val="20"/>
        </w:rPr>
        <w:t>今後</w:t>
      </w:r>
      <w:r w:rsidR="008438E7" w:rsidRPr="00C07C8E">
        <w:rPr>
          <w:rFonts w:asciiTheme="majorEastAsia" w:eastAsiaTheme="majorEastAsia" w:hAnsiTheme="majorEastAsia" w:cs="メイリオ" w:hint="eastAsia"/>
          <w:kern w:val="0"/>
          <w:sz w:val="20"/>
          <w:szCs w:val="20"/>
        </w:rPr>
        <w:t>について</w:t>
      </w:r>
      <w:r w:rsidR="00C4188D" w:rsidRPr="00C07C8E">
        <w:rPr>
          <w:rFonts w:asciiTheme="majorEastAsia" w:eastAsiaTheme="majorEastAsia" w:hAnsiTheme="majorEastAsia" w:cs="メイリオ" w:hint="eastAsia"/>
          <w:kern w:val="0"/>
          <w:sz w:val="20"/>
          <w:szCs w:val="20"/>
        </w:rPr>
        <w:t>考察してみたい。</w:t>
      </w:r>
    </w:p>
    <w:p w:rsidR="00E056B6" w:rsidRPr="00C07C8E" w:rsidRDefault="00E056B6" w:rsidP="000F6236">
      <w:pPr>
        <w:rPr>
          <w:rFonts w:asciiTheme="majorEastAsia" w:eastAsiaTheme="majorEastAsia" w:hAnsiTheme="majorEastAsia" w:cs="メイリオ"/>
          <w:b/>
          <w:kern w:val="0"/>
          <w:sz w:val="20"/>
          <w:szCs w:val="20"/>
        </w:rPr>
      </w:pPr>
    </w:p>
    <w:p w:rsidR="00C07C8E" w:rsidRDefault="00C07C8E" w:rsidP="00FF45BD">
      <w:pPr>
        <w:spacing w:afterLines="50"/>
        <w:rPr>
          <w:rFonts w:asciiTheme="majorEastAsia" w:eastAsiaTheme="majorEastAsia" w:hAnsiTheme="majorEastAsia" w:cs="メイリオ"/>
          <w:b/>
          <w:kern w:val="0"/>
          <w:sz w:val="20"/>
          <w:szCs w:val="20"/>
        </w:rPr>
      </w:pPr>
    </w:p>
    <w:p w:rsidR="00FA78F9" w:rsidRPr="00C07C8E" w:rsidRDefault="000F6236" w:rsidP="00FF45BD">
      <w:pPr>
        <w:spacing w:afterLines="50"/>
        <w:rPr>
          <w:rFonts w:asciiTheme="majorEastAsia" w:eastAsiaTheme="majorEastAsia" w:hAnsiTheme="majorEastAsia" w:cs="メイリオ"/>
          <w:b/>
          <w:kern w:val="0"/>
          <w:sz w:val="28"/>
          <w:szCs w:val="20"/>
        </w:rPr>
      </w:pPr>
      <w:r w:rsidRPr="00C07C8E">
        <w:rPr>
          <w:rFonts w:asciiTheme="majorEastAsia" w:eastAsiaTheme="majorEastAsia" w:hAnsiTheme="majorEastAsia" w:cs="メイリオ" w:hint="eastAsia"/>
          <w:b/>
          <w:kern w:val="0"/>
          <w:sz w:val="28"/>
          <w:szCs w:val="20"/>
        </w:rPr>
        <w:t xml:space="preserve">1.　</w:t>
      </w:r>
      <w:r w:rsidR="00C5004E" w:rsidRPr="00C07C8E">
        <w:rPr>
          <w:rFonts w:asciiTheme="majorEastAsia" w:eastAsiaTheme="majorEastAsia" w:hAnsiTheme="majorEastAsia" w:cs="メイリオ" w:hint="eastAsia"/>
          <w:b/>
          <w:kern w:val="0"/>
          <w:sz w:val="28"/>
          <w:szCs w:val="20"/>
        </w:rPr>
        <w:t>高度外国人人材の必要性</w:t>
      </w:r>
    </w:p>
    <w:p w:rsidR="0043560C" w:rsidRPr="00C07C8E" w:rsidRDefault="00E50D47" w:rsidP="00FF45BD">
      <w:pPr>
        <w:spacing w:afterLines="50"/>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t>1．Ⅰ．高度外国人人材と</w:t>
      </w:r>
      <w:r w:rsidR="0043560C" w:rsidRPr="00C07C8E">
        <w:rPr>
          <w:rFonts w:asciiTheme="majorEastAsia" w:eastAsiaTheme="majorEastAsia" w:hAnsiTheme="majorEastAsia" w:cs="メイリオ" w:hint="eastAsia"/>
          <w:b/>
          <w:kern w:val="0"/>
          <w:sz w:val="20"/>
          <w:szCs w:val="20"/>
        </w:rPr>
        <w:t>は</w:t>
      </w:r>
    </w:p>
    <w:p w:rsidR="007C6CD3" w:rsidRPr="00C07C8E" w:rsidRDefault="008310C0" w:rsidP="00C07C8E">
      <w:pPr>
        <w:ind w:firstLineChars="100" w:firstLine="200"/>
        <w:rPr>
          <w:rFonts w:asciiTheme="majorEastAsia" w:eastAsiaTheme="majorEastAsia" w:hAnsiTheme="majorEastAsia" w:cs="メイリオ"/>
          <w:sz w:val="20"/>
          <w:szCs w:val="20"/>
          <w:u w:val="single"/>
        </w:rPr>
      </w:pPr>
      <w:r w:rsidRPr="00C07C8E">
        <w:rPr>
          <w:rFonts w:asciiTheme="majorEastAsia" w:eastAsiaTheme="majorEastAsia" w:hAnsiTheme="majorEastAsia" w:cs="メイリオ" w:hint="eastAsia"/>
          <w:sz w:val="20"/>
          <w:szCs w:val="20"/>
        </w:rPr>
        <w:t>「</w:t>
      </w:r>
      <w:r w:rsidR="0043560C" w:rsidRPr="00C07C8E">
        <w:rPr>
          <w:rFonts w:asciiTheme="majorEastAsia" w:eastAsiaTheme="majorEastAsia" w:hAnsiTheme="majorEastAsia" w:cs="メイリオ"/>
          <w:sz w:val="20"/>
          <w:szCs w:val="20"/>
        </w:rPr>
        <w:t>高度</w:t>
      </w:r>
      <w:r w:rsidR="0043560C" w:rsidRPr="00C07C8E">
        <w:rPr>
          <w:rFonts w:asciiTheme="majorEastAsia" w:eastAsiaTheme="majorEastAsia" w:hAnsiTheme="majorEastAsia" w:cs="メイリオ" w:hint="eastAsia"/>
          <w:sz w:val="20"/>
          <w:szCs w:val="20"/>
        </w:rPr>
        <w:t>外国人</w:t>
      </w:r>
      <w:r w:rsidR="0043560C" w:rsidRPr="00C07C8E">
        <w:rPr>
          <w:rFonts w:asciiTheme="majorEastAsia" w:eastAsiaTheme="majorEastAsia" w:hAnsiTheme="majorEastAsia" w:cs="メイリオ"/>
          <w:sz w:val="20"/>
          <w:szCs w:val="20"/>
        </w:rPr>
        <w:t>人材</w:t>
      </w:r>
      <w:r w:rsidRPr="00C07C8E">
        <w:rPr>
          <w:rFonts w:asciiTheme="majorEastAsia" w:eastAsiaTheme="majorEastAsia" w:hAnsiTheme="majorEastAsia" w:cs="メイリオ" w:hint="eastAsia"/>
          <w:sz w:val="20"/>
          <w:szCs w:val="20"/>
        </w:rPr>
        <w:t>」</w:t>
      </w:r>
      <w:r w:rsidR="00B478E2" w:rsidRPr="00C07C8E">
        <w:rPr>
          <w:rFonts w:asciiTheme="majorEastAsia" w:eastAsiaTheme="majorEastAsia" w:hAnsiTheme="majorEastAsia" w:cs="メイリオ" w:hint="eastAsia"/>
          <w:sz w:val="20"/>
          <w:szCs w:val="20"/>
        </w:rPr>
        <w:t>というこの言葉は</w:t>
      </w:r>
      <w:r w:rsidR="007167DF" w:rsidRPr="00C07C8E">
        <w:rPr>
          <w:rFonts w:asciiTheme="majorEastAsia" w:eastAsiaTheme="majorEastAsia" w:hAnsiTheme="majorEastAsia" w:cs="メイリオ" w:hint="eastAsia"/>
          <w:sz w:val="20"/>
          <w:szCs w:val="20"/>
        </w:rPr>
        <w:t>、</w:t>
      </w:r>
      <w:r w:rsidR="00B478E2" w:rsidRPr="00C07C8E">
        <w:rPr>
          <w:rFonts w:asciiTheme="majorEastAsia" w:eastAsiaTheme="majorEastAsia" w:hAnsiTheme="majorEastAsia" w:cs="メイリオ" w:hint="eastAsia"/>
          <w:sz w:val="20"/>
          <w:szCs w:val="20"/>
        </w:rPr>
        <w:t>そもそも</w:t>
      </w:r>
      <w:r w:rsidR="007167DF" w:rsidRPr="00C07C8E">
        <w:rPr>
          <w:rFonts w:asciiTheme="majorEastAsia" w:eastAsiaTheme="majorEastAsia" w:hAnsiTheme="majorEastAsia" w:cs="メイリオ" w:hint="eastAsia"/>
          <w:sz w:val="20"/>
          <w:szCs w:val="20"/>
        </w:rPr>
        <w:t>日本</w:t>
      </w:r>
      <w:r w:rsidR="00A23EDA" w:rsidRPr="00C07C8E">
        <w:rPr>
          <w:rFonts w:asciiTheme="majorEastAsia" w:eastAsiaTheme="majorEastAsia" w:hAnsiTheme="majorEastAsia" w:cs="メイリオ" w:hint="eastAsia"/>
          <w:sz w:val="20"/>
          <w:szCs w:val="20"/>
        </w:rPr>
        <w:t>法務省入国管理局</w:t>
      </w:r>
      <w:r w:rsidR="007167DF" w:rsidRPr="00C07C8E">
        <w:rPr>
          <w:rFonts w:asciiTheme="majorEastAsia" w:eastAsiaTheme="majorEastAsia" w:hAnsiTheme="majorEastAsia" w:cs="メイリオ" w:hint="eastAsia"/>
          <w:sz w:val="20"/>
          <w:szCs w:val="20"/>
        </w:rPr>
        <w:t>が発行するビザの種類に関連する。</w:t>
      </w:r>
      <w:r w:rsidR="007C6CD3" w:rsidRPr="00C07C8E">
        <w:rPr>
          <w:rFonts w:asciiTheme="majorEastAsia" w:eastAsiaTheme="majorEastAsia" w:hAnsiTheme="majorEastAsia" w:cs="メイリオ" w:hint="eastAsia"/>
          <w:sz w:val="20"/>
          <w:szCs w:val="20"/>
          <w:u w:val="single"/>
        </w:rPr>
        <w:t>一般的には、</w:t>
      </w:r>
      <w:r w:rsidR="0043560C" w:rsidRPr="00C07C8E">
        <w:rPr>
          <w:rFonts w:asciiTheme="majorEastAsia" w:eastAsiaTheme="majorEastAsia" w:hAnsiTheme="majorEastAsia" w:cs="メイリオ" w:hint="eastAsia"/>
          <w:sz w:val="20"/>
          <w:szCs w:val="20"/>
          <w:u w:val="single"/>
        </w:rPr>
        <w:t>日本に</w:t>
      </w:r>
      <w:r w:rsidR="0043560C" w:rsidRPr="00C07C8E">
        <w:rPr>
          <w:rFonts w:asciiTheme="majorEastAsia" w:eastAsiaTheme="majorEastAsia" w:hAnsiTheme="majorEastAsia" w:cs="メイリオ"/>
          <w:sz w:val="20"/>
          <w:szCs w:val="20"/>
          <w:u w:val="single"/>
        </w:rPr>
        <w:t>在留</w:t>
      </w:r>
      <w:r w:rsidR="0043560C" w:rsidRPr="00C07C8E">
        <w:rPr>
          <w:rFonts w:asciiTheme="majorEastAsia" w:eastAsiaTheme="majorEastAsia" w:hAnsiTheme="majorEastAsia" w:cs="メイリオ" w:hint="eastAsia"/>
          <w:sz w:val="20"/>
          <w:szCs w:val="20"/>
          <w:u w:val="single"/>
        </w:rPr>
        <w:t>している外国人の持つ</w:t>
      </w:r>
      <w:r w:rsidR="007167DF" w:rsidRPr="00C07C8E">
        <w:rPr>
          <w:rFonts w:asciiTheme="majorEastAsia" w:eastAsiaTheme="majorEastAsia" w:hAnsiTheme="majorEastAsia" w:cs="メイリオ" w:hint="eastAsia"/>
          <w:sz w:val="20"/>
          <w:szCs w:val="20"/>
          <w:u w:val="single"/>
        </w:rPr>
        <w:t>ビザ</w:t>
      </w:r>
      <w:r w:rsidR="0043560C" w:rsidRPr="00C07C8E">
        <w:rPr>
          <w:rFonts w:asciiTheme="majorEastAsia" w:eastAsiaTheme="majorEastAsia" w:hAnsiTheme="majorEastAsia" w:cs="メイリオ"/>
          <w:sz w:val="20"/>
          <w:szCs w:val="20"/>
          <w:u w:val="single"/>
        </w:rPr>
        <w:t>の</w:t>
      </w:r>
      <w:r w:rsidR="00AC7833" w:rsidRPr="00C07C8E">
        <w:rPr>
          <w:rFonts w:asciiTheme="majorEastAsia" w:eastAsiaTheme="majorEastAsia" w:hAnsiTheme="majorEastAsia" w:cs="メイリオ" w:hint="eastAsia"/>
          <w:sz w:val="20"/>
          <w:szCs w:val="20"/>
          <w:u w:val="single"/>
        </w:rPr>
        <w:t>種類が</w:t>
      </w:r>
      <w:r w:rsidR="007167DF" w:rsidRPr="00C07C8E">
        <w:rPr>
          <w:rFonts w:asciiTheme="majorEastAsia" w:eastAsiaTheme="majorEastAsia" w:hAnsiTheme="majorEastAsia" w:cs="メイリオ" w:hint="eastAsia"/>
          <w:sz w:val="20"/>
          <w:szCs w:val="20"/>
          <w:u w:val="single"/>
        </w:rPr>
        <w:t>、</w:t>
      </w:r>
      <w:r w:rsidR="00C5004E" w:rsidRPr="00C07C8E">
        <w:rPr>
          <w:rFonts w:asciiTheme="majorEastAsia" w:eastAsiaTheme="majorEastAsia" w:hAnsiTheme="majorEastAsia" w:cs="メイリオ" w:hint="eastAsia"/>
          <w:sz w:val="20"/>
          <w:szCs w:val="20"/>
          <w:u w:val="single"/>
        </w:rPr>
        <w:t>「</w:t>
      </w:r>
      <w:r w:rsidR="00AC7833" w:rsidRPr="00C07C8E">
        <w:rPr>
          <w:rFonts w:asciiTheme="majorEastAsia" w:eastAsiaTheme="majorEastAsia" w:hAnsiTheme="majorEastAsia" w:cs="メイリオ"/>
          <w:sz w:val="20"/>
          <w:szCs w:val="20"/>
          <w:u w:val="single"/>
        </w:rPr>
        <w:t>教授、</w:t>
      </w:r>
      <w:r w:rsidR="0043560C" w:rsidRPr="00C07C8E">
        <w:rPr>
          <w:rFonts w:asciiTheme="majorEastAsia" w:eastAsiaTheme="majorEastAsia" w:hAnsiTheme="majorEastAsia" w:cs="メイリオ"/>
          <w:sz w:val="20"/>
          <w:szCs w:val="20"/>
          <w:u w:val="single"/>
        </w:rPr>
        <w:t>研究、教育、人文知識・国</w:t>
      </w:r>
      <w:r w:rsidR="00AC7833" w:rsidRPr="00C07C8E">
        <w:rPr>
          <w:rFonts w:asciiTheme="majorEastAsia" w:eastAsiaTheme="majorEastAsia" w:hAnsiTheme="majorEastAsia" w:cs="メイリオ"/>
          <w:sz w:val="20"/>
          <w:szCs w:val="20"/>
          <w:u w:val="single"/>
        </w:rPr>
        <w:t>際業務、技術、</w:t>
      </w:r>
      <w:r w:rsidR="00634F84" w:rsidRPr="00C07C8E">
        <w:rPr>
          <w:rFonts w:asciiTheme="majorEastAsia" w:eastAsiaTheme="majorEastAsia" w:hAnsiTheme="majorEastAsia" w:cs="メイリオ"/>
          <w:sz w:val="20"/>
          <w:szCs w:val="20"/>
          <w:u w:val="single"/>
        </w:rPr>
        <w:t>投資・経営、企業内転勤</w:t>
      </w:r>
      <w:r w:rsidR="00C5004E" w:rsidRPr="00C07C8E">
        <w:rPr>
          <w:rFonts w:asciiTheme="majorEastAsia" w:eastAsiaTheme="majorEastAsia" w:hAnsiTheme="majorEastAsia" w:cs="メイリオ" w:hint="eastAsia"/>
          <w:sz w:val="20"/>
          <w:szCs w:val="20"/>
          <w:u w:val="single"/>
        </w:rPr>
        <w:t>」</w:t>
      </w:r>
      <w:r w:rsidR="004A0D80" w:rsidRPr="00C07C8E">
        <w:rPr>
          <w:rFonts w:asciiTheme="majorEastAsia" w:eastAsiaTheme="majorEastAsia" w:hAnsiTheme="majorEastAsia" w:cs="メイリオ" w:hint="eastAsia"/>
          <w:sz w:val="20"/>
          <w:szCs w:val="20"/>
          <w:u w:val="single"/>
        </w:rPr>
        <w:t>など</w:t>
      </w:r>
      <w:r w:rsidR="003113E3" w:rsidRPr="00C07C8E">
        <w:rPr>
          <w:rFonts w:asciiTheme="majorEastAsia" w:eastAsiaTheme="majorEastAsia" w:hAnsiTheme="majorEastAsia" w:cs="メイリオ"/>
          <w:sz w:val="20"/>
          <w:szCs w:val="20"/>
          <w:u w:val="single"/>
        </w:rPr>
        <w:t>の</w:t>
      </w:r>
      <w:r w:rsidR="007C6CD3" w:rsidRPr="00C07C8E">
        <w:rPr>
          <w:rFonts w:asciiTheme="majorEastAsia" w:eastAsiaTheme="majorEastAsia" w:hAnsiTheme="majorEastAsia" w:cs="メイリオ" w:hint="eastAsia"/>
          <w:sz w:val="20"/>
          <w:szCs w:val="20"/>
          <w:u w:val="single"/>
        </w:rPr>
        <w:t>７つの</w:t>
      </w:r>
      <w:r w:rsidR="003113E3" w:rsidRPr="00C07C8E">
        <w:rPr>
          <w:rFonts w:asciiTheme="majorEastAsia" w:eastAsiaTheme="majorEastAsia" w:hAnsiTheme="majorEastAsia" w:cs="メイリオ"/>
          <w:sz w:val="20"/>
          <w:szCs w:val="20"/>
          <w:u w:val="single"/>
        </w:rPr>
        <w:t>専門的</w:t>
      </w:r>
      <w:r w:rsidR="00634F84" w:rsidRPr="00C07C8E">
        <w:rPr>
          <w:rFonts w:asciiTheme="majorEastAsia" w:eastAsiaTheme="majorEastAsia" w:hAnsiTheme="majorEastAsia" w:cs="メイリオ"/>
          <w:sz w:val="20"/>
          <w:szCs w:val="20"/>
          <w:u w:val="single"/>
        </w:rPr>
        <w:t>分野の</w:t>
      </w:r>
      <w:r w:rsidR="00C5004E" w:rsidRPr="00C07C8E">
        <w:rPr>
          <w:rFonts w:asciiTheme="majorEastAsia" w:eastAsiaTheme="majorEastAsia" w:hAnsiTheme="majorEastAsia" w:cs="メイリオ" w:hint="eastAsia"/>
          <w:sz w:val="20"/>
          <w:szCs w:val="20"/>
          <w:u w:val="single"/>
        </w:rPr>
        <w:t>人材</w:t>
      </w:r>
      <w:r w:rsidR="00634F84" w:rsidRPr="00C07C8E">
        <w:rPr>
          <w:rFonts w:asciiTheme="majorEastAsia" w:eastAsiaTheme="majorEastAsia" w:hAnsiTheme="majorEastAsia" w:cs="メイリオ" w:hint="eastAsia"/>
          <w:sz w:val="20"/>
          <w:szCs w:val="20"/>
          <w:u w:val="single"/>
        </w:rPr>
        <w:t>を</w:t>
      </w:r>
      <w:r w:rsidR="00C5004E" w:rsidRPr="00C07C8E">
        <w:rPr>
          <w:rFonts w:asciiTheme="majorEastAsia" w:eastAsiaTheme="majorEastAsia" w:hAnsiTheme="majorEastAsia" w:cs="メイリオ" w:hint="eastAsia"/>
          <w:sz w:val="20"/>
          <w:szCs w:val="20"/>
          <w:u w:val="single"/>
        </w:rPr>
        <w:t>「</w:t>
      </w:r>
      <w:r w:rsidR="007167DF" w:rsidRPr="00C07C8E">
        <w:rPr>
          <w:rFonts w:asciiTheme="majorEastAsia" w:eastAsiaTheme="majorEastAsia" w:hAnsiTheme="majorEastAsia" w:cs="メイリオ" w:hint="eastAsia"/>
          <w:sz w:val="20"/>
          <w:szCs w:val="20"/>
          <w:u w:val="single"/>
        </w:rPr>
        <w:t>高度人材</w:t>
      </w:r>
      <w:r w:rsidR="00C5004E" w:rsidRPr="00C07C8E">
        <w:rPr>
          <w:rFonts w:asciiTheme="majorEastAsia" w:eastAsiaTheme="majorEastAsia" w:hAnsiTheme="majorEastAsia" w:cs="メイリオ" w:hint="eastAsia"/>
          <w:sz w:val="20"/>
          <w:szCs w:val="20"/>
          <w:u w:val="single"/>
        </w:rPr>
        <w:t>」</w:t>
      </w:r>
      <w:r w:rsidR="007167DF" w:rsidRPr="00C07C8E">
        <w:rPr>
          <w:rFonts w:asciiTheme="majorEastAsia" w:eastAsiaTheme="majorEastAsia" w:hAnsiTheme="majorEastAsia" w:cs="メイリオ" w:hint="eastAsia"/>
          <w:sz w:val="20"/>
          <w:szCs w:val="20"/>
          <w:u w:val="single"/>
        </w:rPr>
        <w:t>と呼</w:t>
      </w:r>
      <w:r w:rsidR="00973109" w:rsidRPr="00C07C8E">
        <w:rPr>
          <w:rFonts w:asciiTheme="majorEastAsia" w:eastAsiaTheme="majorEastAsia" w:hAnsiTheme="majorEastAsia" w:cs="メイリオ" w:hint="eastAsia"/>
          <w:sz w:val="20"/>
          <w:szCs w:val="20"/>
          <w:u w:val="single"/>
        </w:rPr>
        <w:t>んでいる</w:t>
      </w:r>
      <w:r w:rsidR="0043560C" w:rsidRPr="00C07C8E">
        <w:rPr>
          <w:rFonts w:asciiTheme="majorEastAsia" w:eastAsiaTheme="majorEastAsia" w:hAnsiTheme="majorEastAsia" w:cs="メイリオ" w:hint="eastAsia"/>
          <w:sz w:val="20"/>
          <w:szCs w:val="20"/>
          <w:u w:val="single"/>
        </w:rPr>
        <w:t>。</w:t>
      </w:r>
      <w:r w:rsidR="007167DF" w:rsidRPr="00C07C8E">
        <w:rPr>
          <w:rFonts w:asciiTheme="majorEastAsia" w:eastAsiaTheme="majorEastAsia" w:hAnsiTheme="majorEastAsia" w:cs="メイリオ" w:hint="eastAsia"/>
          <w:sz w:val="20"/>
          <w:szCs w:val="20"/>
          <w:u w:val="single"/>
        </w:rPr>
        <w:t>いわゆるホワイトカラー</w:t>
      </w:r>
      <w:r w:rsidR="00973109" w:rsidRPr="00C07C8E">
        <w:rPr>
          <w:rFonts w:asciiTheme="majorEastAsia" w:eastAsiaTheme="majorEastAsia" w:hAnsiTheme="majorEastAsia" w:cs="メイリオ" w:hint="eastAsia"/>
          <w:sz w:val="20"/>
          <w:szCs w:val="20"/>
          <w:u w:val="single"/>
        </w:rPr>
        <w:t>のこと</w:t>
      </w:r>
      <w:r w:rsidR="007167DF" w:rsidRPr="00C07C8E">
        <w:rPr>
          <w:rFonts w:asciiTheme="majorEastAsia" w:eastAsiaTheme="majorEastAsia" w:hAnsiTheme="majorEastAsia" w:cs="メイリオ" w:hint="eastAsia"/>
          <w:sz w:val="20"/>
          <w:szCs w:val="20"/>
          <w:u w:val="single"/>
        </w:rPr>
        <w:t>である。</w:t>
      </w:r>
      <w:r w:rsidR="003113E3" w:rsidRPr="00C07C8E">
        <w:rPr>
          <w:rFonts w:asciiTheme="majorEastAsia" w:eastAsiaTheme="majorEastAsia" w:hAnsiTheme="majorEastAsia" w:cs="メイリオ" w:hint="eastAsia"/>
          <w:sz w:val="20"/>
          <w:szCs w:val="20"/>
        </w:rPr>
        <w:t>※就労制限のない「永住者」、「日本人の配偶者等」、「永住者の配偶者等」</w:t>
      </w:r>
      <w:r w:rsidR="004E06A8" w:rsidRPr="00C07C8E">
        <w:rPr>
          <w:rFonts w:asciiTheme="majorEastAsia" w:eastAsiaTheme="majorEastAsia" w:hAnsiTheme="majorEastAsia" w:cs="メイリオ" w:hint="eastAsia"/>
          <w:sz w:val="20"/>
          <w:szCs w:val="20"/>
        </w:rPr>
        <w:t>のビザ</w:t>
      </w:r>
      <w:r w:rsidR="003113E3" w:rsidRPr="00C07C8E">
        <w:rPr>
          <w:rFonts w:asciiTheme="majorEastAsia" w:eastAsiaTheme="majorEastAsia" w:hAnsiTheme="majorEastAsia" w:cs="メイリオ" w:hint="eastAsia"/>
          <w:sz w:val="20"/>
          <w:szCs w:val="20"/>
        </w:rPr>
        <w:t>を持つ外国人の中でも該当する者</w:t>
      </w:r>
      <w:r w:rsidR="007C6CD3" w:rsidRPr="00C07C8E">
        <w:rPr>
          <w:rFonts w:asciiTheme="majorEastAsia" w:eastAsiaTheme="majorEastAsia" w:hAnsiTheme="majorEastAsia" w:cs="メイリオ" w:hint="eastAsia"/>
          <w:sz w:val="20"/>
          <w:szCs w:val="20"/>
        </w:rPr>
        <w:t>がいる</w:t>
      </w:r>
      <w:r w:rsidR="00160A39" w:rsidRPr="00C07C8E">
        <w:rPr>
          <w:rFonts w:asciiTheme="majorEastAsia" w:eastAsiaTheme="majorEastAsia" w:hAnsiTheme="majorEastAsia" w:cs="メイリオ" w:hint="eastAsia"/>
          <w:sz w:val="20"/>
          <w:szCs w:val="20"/>
        </w:rPr>
        <w:t>と思われるが、オフィシャルのデータでは統計に入りません</w:t>
      </w:r>
      <w:r w:rsidR="007C6CD3" w:rsidRPr="00C07C8E">
        <w:rPr>
          <w:rFonts w:asciiTheme="majorEastAsia" w:eastAsiaTheme="majorEastAsia" w:hAnsiTheme="majorEastAsia" w:cs="メイリオ" w:hint="eastAsia"/>
          <w:sz w:val="20"/>
          <w:szCs w:val="20"/>
        </w:rPr>
        <w:t>。</w:t>
      </w:r>
    </w:p>
    <w:p w:rsidR="00AE4977" w:rsidRPr="00C07C8E" w:rsidRDefault="00AE4977" w:rsidP="00C07C8E">
      <w:pPr>
        <w:ind w:firstLineChars="100" w:firstLine="200"/>
        <w:rPr>
          <w:rFonts w:asciiTheme="majorEastAsia" w:eastAsiaTheme="majorEastAsia" w:hAnsiTheme="majorEastAsia" w:cs="メイリオ"/>
          <w:sz w:val="20"/>
          <w:szCs w:val="20"/>
        </w:rPr>
      </w:pPr>
    </w:p>
    <w:p w:rsidR="0033694B" w:rsidRPr="00C07C8E" w:rsidRDefault="0033694B" w:rsidP="00C07C8E">
      <w:pPr>
        <w:ind w:firstLineChars="100" w:firstLine="200"/>
        <w:rPr>
          <w:rFonts w:asciiTheme="majorEastAsia" w:eastAsiaTheme="majorEastAsia" w:hAnsiTheme="majorEastAsia" w:cs="メイリオ"/>
          <w:sz w:val="20"/>
          <w:szCs w:val="20"/>
        </w:rPr>
      </w:pPr>
    </w:p>
    <w:p w:rsidR="00AE4977" w:rsidRPr="00C07C8E" w:rsidRDefault="00AE4977" w:rsidP="00FF45BD">
      <w:pPr>
        <w:spacing w:afterLines="50"/>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t>1.　Ⅱ．日本の抱える</w:t>
      </w:r>
      <w:r w:rsidR="005B0C6B" w:rsidRPr="00C07C8E">
        <w:rPr>
          <w:rFonts w:asciiTheme="majorEastAsia" w:eastAsiaTheme="majorEastAsia" w:hAnsiTheme="majorEastAsia" w:cs="メイリオ" w:hint="eastAsia"/>
          <w:b/>
          <w:kern w:val="0"/>
          <w:sz w:val="20"/>
          <w:szCs w:val="20"/>
        </w:rPr>
        <w:t>人材の</w:t>
      </w:r>
      <w:r w:rsidRPr="00C07C8E">
        <w:rPr>
          <w:rFonts w:asciiTheme="majorEastAsia" w:eastAsiaTheme="majorEastAsia" w:hAnsiTheme="majorEastAsia" w:cs="メイリオ" w:hint="eastAsia"/>
          <w:b/>
          <w:kern w:val="0"/>
          <w:sz w:val="20"/>
          <w:szCs w:val="20"/>
        </w:rPr>
        <w:t>問題</w:t>
      </w:r>
    </w:p>
    <w:p w:rsidR="00AE4977" w:rsidRPr="00C07C8E" w:rsidRDefault="00AE4977" w:rsidP="00AE4977">
      <w:pPr>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 xml:space="preserve">　少子高齢化問題は、日本国民のみならず国内企業の将来にとって深刻な問題である。どちらかと言うと単純労働人口の減少の問題だけではなく、高度人材、すなわちホワイトカラー人口の減少も当然発生することである。</w:t>
      </w:r>
    </w:p>
    <w:p w:rsidR="00AE4977" w:rsidRPr="00C07C8E" w:rsidRDefault="00AE4977" w:rsidP="00AE4977">
      <w:pPr>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 xml:space="preserve">　さらに、日本企業が抱えるもう一つの問題が急速なグローバル化への対応であり、これにも「高度外国人人材」の獲得は必要不可欠である。</w:t>
      </w:r>
    </w:p>
    <w:p w:rsidR="0040116C" w:rsidRPr="00C07C8E" w:rsidRDefault="00AE4977" w:rsidP="00C07C8E">
      <w:pPr>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つまり、現在日本企業の抱えている上記の問題の打開策として、「高度外国人人材」を受け入れ、そして確保することは大きな解決策の一つと考えている。</w:t>
      </w:r>
      <w:r w:rsidR="0040116C" w:rsidRPr="00C07C8E">
        <w:rPr>
          <w:rFonts w:asciiTheme="majorEastAsia" w:eastAsiaTheme="majorEastAsia" w:hAnsiTheme="majorEastAsia" w:cs="メイリオ" w:hint="eastAsia"/>
          <w:sz w:val="20"/>
          <w:szCs w:val="20"/>
        </w:rPr>
        <w:t>高度外国人人材の日本人と</w:t>
      </w:r>
      <w:r w:rsidR="0040116C" w:rsidRPr="00C07C8E">
        <w:rPr>
          <w:rFonts w:asciiTheme="majorEastAsia" w:eastAsiaTheme="majorEastAsia" w:hAnsiTheme="majorEastAsia" w:cs="メイリオ"/>
          <w:sz w:val="20"/>
          <w:szCs w:val="20"/>
        </w:rPr>
        <w:t>異なる教育や文化を背景とした発想は、</w:t>
      </w:r>
      <w:r w:rsidR="0040116C" w:rsidRPr="00C07C8E">
        <w:rPr>
          <w:rFonts w:asciiTheme="majorEastAsia" w:eastAsiaTheme="majorEastAsia" w:hAnsiTheme="majorEastAsia" w:cs="メイリオ" w:hint="eastAsia"/>
          <w:sz w:val="20"/>
          <w:szCs w:val="20"/>
        </w:rPr>
        <w:t>企業の技術向上や、海外戦略の展開のみならず、</w:t>
      </w:r>
      <w:r w:rsidR="0040116C" w:rsidRPr="00C07C8E">
        <w:rPr>
          <w:rFonts w:asciiTheme="majorEastAsia" w:eastAsiaTheme="majorEastAsia" w:hAnsiTheme="majorEastAsia" w:cs="メイリオ"/>
          <w:sz w:val="20"/>
          <w:szCs w:val="20"/>
        </w:rPr>
        <w:t>我が国の</w:t>
      </w:r>
      <w:r w:rsidR="0040116C" w:rsidRPr="00C07C8E">
        <w:rPr>
          <w:rFonts w:asciiTheme="majorEastAsia" w:eastAsiaTheme="majorEastAsia" w:hAnsiTheme="majorEastAsia" w:cs="メイリオ" w:hint="eastAsia"/>
          <w:sz w:val="20"/>
          <w:szCs w:val="20"/>
        </w:rPr>
        <w:t>様々な面のさらなる</w:t>
      </w:r>
      <w:r w:rsidR="0040116C" w:rsidRPr="00C07C8E">
        <w:rPr>
          <w:rFonts w:asciiTheme="majorEastAsia" w:eastAsiaTheme="majorEastAsia" w:hAnsiTheme="majorEastAsia" w:cs="メイリオ"/>
          <w:sz w:val="20"/>
          <w:szCs w:val="20"/>
        </w:rPr>
        <w:t>国際化のためにも重要</w:t>
      </w:r>
      <w:r w:rsidR="0040116C" w:rsidRPr="00C07C8E">
        <w:rPr>
          <w:rFonts w:asciiTheme="majorEastAsia" w:eastAsiaTheme="majorEastAsia" w:hAnsiTheme="majorEastAsia" w:cs="メイリオ" w:hint="eastAsia"/>
          <w:sz w:val="20"/>
          <w:szCs w:val="20"/>
        </w:rPr>
        <w:t>だからである。</w:t>
      </w:r>
    </w:p>
    <w:p w:rsidR="00C07C8E" w:rsidRDefault="00C07C8E">
      <w:pPr>
        <w:widowControl/>
        <w:jc w:val="left"/>
        <w:rPr>
          <w:rFonts w:asciiTheme="majorEastAsia" w:eastAsiaTheme="majorEastAsia" w:hAnsiTheme="majorEastAsia" w:cs="メイリオ"/>
          <w:b/>
          <w:kern w:val="0"/>
          <w:sz w:val="20"/>
          <w:szCs w:val="20"/>
        </w:rPr>
      </w:pPr>
      <w:r>
        <w:rPr>
          <w:rFonts w:asciiTheme="majorEastAsia" w:eastAsiaTheme="majorEastAsia" w:hAnsiTheme="majorEastAsia" w:cs="メイリオ"/>
          <w:b/>
          <w:kern w:val="0"/>
          <w:sz w:val="20"/>
          <w:szCs w:val="20"/>
        </w:rPr>
        <w:br w:type="page"/>
      </w:r>
    </w:p>
    <w:p w:rsidR="0055454B" w:rsidRPr="00C07C8E" w:rsidRDefault="00FA78F9" w:rsidP="00FF45BD">
      <w:pPr>
        <w:widowControl/>
        <w:spacing w:afterLines="100"/>
        <w:jc w:val="left"/>
        <w:rPr>
          <w:rFonts w:asciiTheme="majorEastAsia" w:eastAsiaTheme="majorEastAsia" w:hAnsiTheme="majorEastAsia" w:cs="メイリオ"/>
          <w:b/>
          <w:sz w:val="22"/>
          <w:szCs w:val="20"/>
        </w:rPr>
      </w:pPr>
      <w:r w:rsidRPr="00C07C8E">
        <w:rPr>
          <w:rFonts w:asciiTheme="majorEastAsia" w:eastAsiaTheme="majorEastAsia" w:hAnsiTheme="majorEastAsia" w:cs="メイリオ" w:hint="eastAsia"/>
          <w:b/>
          <w:kern w:val="0"/>
          <w:sz w:val="22"/>
          <w:szCs w:val="20"/>
        </w:rPr>
        <w:lastRenderedPageBreak/>
        <w:t xml:space="preserve">2.　</w:t>
      </w:r>
      <w:r w:rsidRPr="00C07C8E">
        <w:rPr>
          <w:rFonts w:asciiTheme="majorEastAsia" w:eastAsiaTheme="majorEastAsia" w:hAnsiTheme="majorEastAsia" w:cs="メイリオ" w:hint="eastAsia"/>
          <w:b/>
          <w:sz w:val="22"/>
          <w:szCs w:val="20"/>
        </w:rPr>
        <w:t>日本における</w:t>
      </w:r>
      <w:r w:rsidR="0033694B" w:rsidRPr="00C07C8E">
        <w:rPr>
          <w:rFonts w:asciiTheme="majorEastAsia" w:eastAsiaTheme="majorEastAsia" w:hAnsiTheme="majorEastAsia" w:cs="メイリオ" w:hint="eastAsia"/>
          <w:b/>
          <w:sz w:val="22"/>
          <w:szCs w:val="20"/>
        </w:rPr>
        <w:t>高度</w:t>
      </w:r>
      <w:r w:rsidRPr="00C07C8E">
        <w:rPr>
          <w:rFonts w:asciiTheme="majorEastAsia" w:eastAsiaTheme="majorEastAsia" w:hAnsiTheme="majorEastAsia" w:cs="メイリオ" w:hint="eastAsia"/>
          <w:b/>
          <w:sz w:val="22"/>
          <w:szCs w:val="20"/>
        </w:rPr>
        <w:t>外国人人材の構成</w:t>
      </w:r>
    </w:p>
    <w:p w:rsidR="0055454B" w:rsidRPr="00C07C8E" w:rsidRDefault="0055454B" w:rsidP="00FF45BD">
      <w:pPr>
        <w:spacing w:afterLines="50"/>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t>2</w:t>
      </w:r>
      <w:r w:rsidR="00E056B6" w:rsidRPr="00C07C8E">
        <w:rPr>
          <w:rFonts w:asciiTheme="majorEastAsia" w:eastAsiaTheme="majorEastAsia" w:hAnsiTheme="majorEastAsia" w:cs="メイリオ" w:hint="eastAsia"/>
          <w:b/>
          <w:kern w:val="0"/>
          <w:sz w:val="20"/>
          <w:szCs w:val="20"/>
        </w:rPr>
        <w:t>.</w:t>
      </w:r>
      <w:r w:rsidRPr="00C07C8E">
        <w:rPr>
          <w:rFonts w:asciiTheme="majorEastAsia" w:eastAsiaTheme="majorEastAsia" w:hAnsiTheme="majorEastAsia" w:cs="メイリオ" w:hint="eastAsia"/>
          <w:b/>
          <w:kern w:val="0"/>
          <w:sz w:val="20"/>
          <w:szCs w:val="20"/>
        </w:rPr>
        <w:t xml:space="preserve">　Ⅰ</w:t>
      </w:r>
      <w:r w:rsidR="00E056B6" w:rsidRPr="00C07C8E">
        <w:rPr>
          <w:rFonts w:asciiTheme="majorEastAsia" w:eastAsiaTheme="majorEastAsia" w:hAnsiTheme="majorEastAsia" w:cs="メイリオ" w:hint="eastAsia"/>
          <w:b/>
          <w:kern w:val="0"/>
          <w:sz w:val="20"/>
          <w:szCs w:val="20"/>
        </w:rPr>
        <w:t>．日本の高度外国人</w:t>
      </w:r>
      <w:r w:rsidR="00C76D91" w:rsidRPr="00C07C8E">
        <w:rPr>
          <w:rFonts w:asciiTheme="majorEastAsia" w:eastAsiaTheme="majorEastAsia" w:hAnsiTheme="majorEastAsia" w:cs="メイリオ" w:hint="eastAsia"/>
          <w:b/>
          <w:kern w:val="0"/>
          <w:sz w:val="20"/>
          <w:szCs w:val="20"/>
        </w:rPr>
        <w:t>人材</w:t>
      </w:r>
      <w:r w:rsidR="00E056B6" w:rsidRPr="00C07C8E">
        <w:rPr>
          <w:rFonts w:asciiTheme="majorEastAsia" w:eastAsiaTheme="majorEastAsia" w:hAnsiTheme="majorEastAsia" w:cs="メイリオ" w:hint="eastAsia"/>
          <w:b/>
          <w:kern w:val="0"/>
          <w:sz w:val="20"/>
          <w:szCs w:val="20"/>
        </w:rPr>
        <w:t>の現状</w:t>
      </w:r>
    </w:p>
    <w:p w:rsidR="0033694B" w:rsidRPr="00C07C8E" w:rsidRDefault="0055454B" w:rsidP="00FF45BD">
      <w:pPr>
        <w:spacing w:afterLines="50"/>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高度</w:t>
      </w:r>
      <w:r w:rsidR="00E1177C" w:rsidRPr="00C07C8E">
        <w:rPr>
          <w:rFonts w:asciiTheme="majorEastAsia" w:eastAsiaTheme="majorEastAsia" w:hAnsiTheme="majorEastAsia" w:cs="メイリオ" w:hint="eastAsia"/>
          <w:kern w:val="0"/>
          <w:sz w:val="20"/>
          <w:szCs w:val="20"/>
        </w:rPr>
        <w:t>外国人</w:t>
      </w:r>
      <w:r w:rsidRPr="00C07C8E">
        <w:rPr>
          <w:rFonts w:asciiTheme="majorEastAsia" w:eastAsiaTheme="majorEastAsia" w:hAnsiTheme="majorEastAsia" w:cs="メイリオ" w:hint="eastAsia"/>
          <w:kern w:val="0"/>
          <w:sz w:val="20"/>
          <w:szCs w:val="20"/>
        </w:rPr>
        <w:t>人材</w:t>
      </w:r>
      <w:r w:rsidR="00E1177C" w:rsidRPr="00C07C8E">
        <w:rPr>
          <w:rFonts w:asciiTheme="majorEastAsia" w:eastAsiaTheme="majorEastAsia" w:hAnsiTheme="majorEastAsia" w:cs="メイリオ" w:hint="eastAsia"/>
          <w:kern w:val="0"/>
          <w:sz w:val="20"/>
          <w:szCs w:val="20"/>
        </w:rPr>
        <w:t>の受け入れは、</w:t>
      </w:r>
      <w:r w:rsidR="0033694B" w:rsidRPr="00C07C8E">
        <w:rPr>
          <w:rFonts w:asciiTheme="majorEastAsia" w:eastAsiaTheme="majorEastAsia" w:hAnsiTheme="majorEastAsia" w:cs="メイリオ" w:hint="eastAsia"/>
          <w:kern w:val="0"/>
          <w:sz w:val="20"/>
          <w:szCs w:val="20"/>
        </w:rPr>
        <w:t>実は</w:t>
      </w:r>
      <w:r w:rsidR="00E1177C" w:rsidRPr="00C07C8E">
        <w:rPr>
          <w:rFonts w:asciiTheme="majorEastAsia" w:eastAsiaTheme="majorEastAsia" w:hAnsiTheme="majorEastAsia" w:cs="メイリオ" w:hint="eastAsia"/>
          <w:kern w:val="0"/>
          <w:sz w:val="20"/>
          <w:szCs w:val="20"/>
        </w:rPr>
        <w:t>日本ではあまり進んでいない</w:t>
      </w:r>
      <w:r w:rsidR="00FA78F9" w:rsidRPr="00C07C8E">
        <w:rPr>
          <w:rFonts w:asciiTheme="majorEastAsia" w:eastAsiaTheme="majorEastAsia" w:hAnsiTheme="majorEastAsia" w:cs="メイリオ" w:hint="eastAsia"/>
          <w:kern w:val="0"/>
          <w:sz w:val="20"/>
          <w:szCs w:val="20"/>
        </w:rPr>
        <w:t>状況である</w:t>
      </w:r>
      <w:r w:rsidR="00E1177C" w:rsidRPr="00C07C8E">
        <w:rPr>
          <w:rFonts w:asciiTheme="majorEastAsia" w:eastAsiaTheme="majorEastAsia" w:hAnsiTheme="majorEastAsia" w:cs="メイリオ" w:hint="eastAsia"/>
          <w:kern w:val="0"/>
          <w:sz w:val="20"/>
          <w:szCs w:val="20"/>
        </w:rPr>
        <w:t>。他</w:t>
      </w:r>
      <w:r w:rsidRPr="00C07C8E">
        <w:rPr>
          <w:rFonts w:asciiTheme="majorEastAsia" w:eastAsiaTheme="majorEastAsia" w:hAnsiTheme="majorEastAsia" w:cs="メイリオ" w:hint="eastAsia"/>
          <w:kern w:val="0"/>
          <w:sz w:val="20"/>
          <w:szCs w:val="20"/>
        </w:rPr>
        <w:t>のOECD</w:t>
      </w:r>
      <w:r w:rsidR="00E1177C" w:rsidRPr="00C07C8E">
        <w:rPr>
          <w:rFonts w:asciiTheme="majorEastAsia" w:eastAsiaTheme="majorEastAsia" w:hAnsiTheme="majorEastAsia" w:cs="メイリオ" w:hint="eastAsia"/>
          <w:kern w:val="0"/>
          <w:sz w:val="20"/>
          <w:szCs w:val="20"/>
        </w:rPr>
        <w:t>諸国と比較しても、外国人人材の流入、流出ともに低い数字である。</w:t>
      </w:r>
      <w:r w:rsidR="0033694B" w:rsidRPr="00C07C8E">
        <w:rPr>
          <w:rFonts w:asciiTheme="majorEastAsia" w:eastAsiaTheme="majorEastAsia" w:hAnsiTheme="majorEastAsia" w:cs="メイリオ" w:hint="eastAsia"/>
          <w:kern w:val="0"/>
          <w:sz w:val="20"/>
          <w:szCs w:val="20"/>
        </w:rPr>
        <w:t>21世紀に入った後でも</w:t>
      </w:r>
      <w:r w:rsidRPr="00C07C8E">
        <w:rPr>
          <w:rFonts w:asciiTheme="majorEastAsia" w:eastAsiaTheme="majorEastAsia" w:hAnsiTheme="majorEastAsia" w:cs="メイリオ" w:hint="eastAsia"/>
          <w:kern w:val="0"/>
          <w:sz w:val="20"/>
          <w:szCs w:val="20"/>
        </w:rPr>
        <w:t>状況は改善されていない</w:t>
      </w:r>
      <w:r w:rsidR="0033694B" w:rsidRPr="00C07C8E">
        <w:rPr>
          <w:rFonts w:asciiTheme="majorEastAsia" w:eastAsiaTheme="majorEastAsia" w:hAnsiTheme="majorEastAsia" w:cs="メイリオ" w:hint="eastAsia"/>
          <w:kern w:val="0"/>
          <w:sz w:val="20"/>
          <w:szCs w:val="20"/>
        </w:rPr>
        <w:t>。</w:t>
      </w:r>
      <w:r w:rsidR="00E1177C" w:rsidRPr="00C07C8E">
        <w:rPr>
          <w:rFonts w:asciiTheme="majorEastAsia" w:eastAsiaTheme="majorEastAsia" w:hAnsiTheme="majorEastAsia" w:cs="メイリオ" w:hint="eastAsia"/>
          <w:kern w:val="0"/>
          <w:sz w:val="20"/>
          <w:szCs w:val="20"/>
        </w:rPr>
        <w:t>下記のOECD諸国の高等教育終了者に関する資料（図１）からも明確に見てとれる。</w:t>
      </w:r>
    </w:p>
    <w:p w:rsidR="00FB50B9" w:rsidRPr="00C07C8E" w:rsidRDefault="00FB50B9" w:rsidP="00FF45BD">
      <w:pPr>
        <w:spacing w:afterLines="50"/>
        <w:ind w:firstLineChars="100" w:firstLine="200"/>
        <w:rPr>
          <w:rFonts w:asciiTheme="majorEastAsia" w:eastAsiaTheme="majorEastAsia" w:hAnsiTheme="majorEastAsia" w:cs="メイリオ"/>
          <w:kern w:val="0"/>
          <w:sz w:val="20"/>
          <w:szCs w:val="20"/>
        </w:rPr>
      </w:pPr>
    </w:p>
    <w:p w:rsidR="00957B82" w:rsidRPr="00C07C8E" w:rsidRDefault="00E45EF1" w:rsidP="00FF45BD">
      <w:pPr>
        <w:spacing w:afterLines="50"/>
        <w:jc w:val="center"/>
        <w:rPr>
          <w:rFonts w:asciiTheme="majorEastAsia" w:eastAsiaTheme="majorEastAsia" w:hAnsiTheme="majorEastAsia" w:cs="メイリオ"/>
          <w:b/>
          <w:kern w:val="0"/>
          <w:sz w:val="20"/>
          <w:szCs w:val="20"/>
        </w:rPr>
      </w:pPr>
      <w:r>
        <w:rPr>
          <w:rFonts w:asciiTheme="majorEastAsia" w:eastAsiaTheme="majorEastAsia" w:hAnsiTheme="majorEastAsia" w:cs="メイリオ" w:hint="eastAsia"/>
          <w:b/>
          <w:noProof/>
          <w:kern w:val="0"/>
          <w:sz w:val="20"/>
          <w:szCs w:val="20"/>
          <w:lang w:bidi="ar-SA"/>
        </w:rPr>
        <w:drawing>
          <wp:anchor distT="0" distB="0" distL="114300" distR="114300" simplePos="0" relativeHeight="251660288" behindDoc="0" locked="0" layoutInCell="1" allowOverlap="1">
            <wp:simplePos x="0" y="0"/>
            <wp:positionH relativeFrom="column">
              <wp:posOffset>114935</wp:posOffset>
            </wp:positionH>
            <wp:positionV relativeFrom="paragraph">
              <wp:posOffset>800735</wp:posOffset>
            </wp:positionV>
            <wp:extent cx="5117465" cy="3191510"/>
            <wp:effectExtent l="114300" t="114300" r="159385" b="161290"/>
            <wp:wrapTopAndBottom/>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6442" t="35387" r="20313" b="11483"/>
                    <a:stretch>
                      <a:fillRect/>
                    </a:stretch>
                  </pic:blipFill>
                  <pic:spPr bwMode="auto">
                    <a:xfrm>
                      <a:off x="0" y="0"/>
                      <a:ext cx="5117465" cy="3191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pic:spPr>
                </pic:pic>
              </a:graphicData>
            </a:graphic>
          </wp:anchor>
        </w:drawing>
      </w:r>
      <w:r w:rsidR="00FB50B9" w:rsidRPr="00C07C8E">
        <w:rPr>
          <w:rFonts w:asciiTheme="majorEastAsia" w:eastAsiaTheme="majorEastAsia" w:hAnsiTheme="majorEastAsia" w:cs="メイリオ" w:hint="eastAsia"/>
          <w:b/>
          <w:kern w:val="0"/>
          <w:sz w:val="20"/>
          <w:szCs w:val="20"/>
        </w:rPr>
        <w:t>OECD諸国の高等教育修了者に占める人材流動の動き</w:t>
      </w:r>
      <w:r w:rsidR="00FB50B9" w:rsidRPr="00C07C8E">
        <w:rPr>
          <w:rFonts w:asciiTheme="majorEastAsia" w:eastAsiaTheme="majorEastAsia" w:hAnsiTheme="majorEastAsia" w:cs="メイリオ"/>
          <w:b/>
          <w:kern w:val="0"/>
          <w:sz w:val="20"/>
          <w:szCs w:val="20"/>
        </w:rPr>
        <w:br/>
      </w:r>
      <w:r w:rsidR="00FB50B9" w:rsidRPr="00C07C8E">
        <w:rPr>
          <w:rFonts w:asciiTheme="majorEastAsia" w:eastAsiaTheme="majorEastAsia" w:hAnsiTheme="majorEastAsia" w:cs="メイリオ" w:hint="eastAsia"/>
          <w:b/>
          <w:kern w:val="0"/>
          <w:sz w:val="20"/>
          <w:szCs w:val="20"/>
        </w:rPr>
        <w:t>●高等教育終了者の流入・流出状況を見た場合、日本は出入り</w:t>
      </w:r>
      <w:r>
        <w:rPr>
          <w:rFonts w:asciiTheme="majorEastAsia" w:eastAsiaTheme="majorEastAsia" w:hAnsiTheme="majorEastAsia" w:cs="メイリオ"/>
          <w:b/>
          <w:kern w:val="0"/>
          <w:sz w:val="20"/>
          <w:szCs w:val="20"/>
        </w:rPr>
        <w:br/>
      </w:r>
      <w:r w:rsidR="00FB50B9" w:rsidRPr="00C07C8E">
        <w:rPr>
          <w:rFonts w:asciiTheme="majorEastAsia" w:eastAsiaTheme="majorEastAsia" w:hAnsiTheme="majorEastAsia" w:cs="メイリオ" w:hint="eastAsia"/>
          <w:b/>
          <w:kern w:val="0"/>
          <w:sz w:val="20"/>
          <w:szCs w:val="20"/>
        </w:rPr>
        <w:t>ともにすくなく、諸外国と比較して低水準である。</w:t>
      </w:r>
      <w:r w:rsidR="00FB50B9" w:rsidRPr="00C07C8E">
        <w:rPr>
          <w:rFonts w:asciiTheme="majorEastAsia" w:eastAsiaTheme="majorEastAsia" w:hAnsiTheme="majorEastAsia" w:cs="メイリオ"/>
          <w:b/>
          <w:kern w:val="0"/>
          <w:sz w:val="20"/>
          <w:szCs w:val="20"/>
        </w:rPr>
        <w:br/>
      </w:r>
      <w:r w:rsidR="00957B82" w:rsidRPr="00C07C8E">
        <w:rPr>
          <w:rFonts w:asciiTheme="majorEastAsia" w:eastAsiaTheme="majorEastAsia" w:hAnsiTheme="majorEastAsia" w:cs="メイリオ" w:hint="eastAsia"/>
          <w:b/>
          <w:kern w:val="0"/>
          <w:sz w:val="20"/>
          <w:szCs w:val="20"/>
        </w:rPr>
        <w:t>（図1）</w:t>
      </w:r>
    </w:p>
    <w:p w:rsidR="0055454B" w:rsidRPr="00C07C8E" w:rsidRDefault="0055454B" w:rsidP="00C07C8E">
      <w:pPr>
        <w:ind w:firstLineChars="100" w:firstLine="200"/>
        <w:jc w:val="right"/>
        <w:rPr>
          <w:rFonts w:asciiTheme="majorEastAsia" w:eastAsiaTheme="majorEastAsia" w:hAnsiTheme="majorEastAsia" w:cs="メイリオ"/>
          <w:kern w:val="0"/>
          <w:sz w:val="20"/>
          <w:szCs w:val="20"/>
        </w:rPr>
      </w:pPr>
    </w:p>
    <w:p w:rsidR="00E45EF1" w:rsidRDefault="00E45EF1">
      <w:pPr>
        <w:widowControl/>
        <w:jc w:val="left"/>
        <w:rPr>
          <w:rFonts w:asciiTheme="majorEastAsia" w:eastAsiaTheme="majorEastAsia" w:hAnsiTheme="majorEastAsia" w:cs="メイリオ"/>
          <w:b/>
          <w:kern w:val="0"/>
          <w:sz w:val="20"/>
          <w:szCs w:val="20"/>
        </w:rPr>
      </w:pPr>
      <w:r>
        <w:rPr>
          <w:rFonts w:asciiTheme="majorEastAsia" w:eastAsiaTheme="majorEastAsia" w:hAnsiTheme="majorEastAsia" w:cs="メイリオ"/>
          <w:b/>
          <w:kern w:val="0"/>
          <w:sz w:val="20"/>
          <w:szCs w:val="20"/>
        </w:rPr>
        <w:br w:type="page"/>
      </w:r>
    </w:p>
    <w:p w:rsidR="007F0C81" w:rsidRPr="00C07C8E" w:rsidRDefault="007F0C81" w:rsidP="00FF45BD">
      <w:pPr>
        <w:spacing w:afterLines="50" w:line="300" w:lineRule="exact"/>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lastRenderedPageBreak/>
        <w:t xml:space="preserve">2.　Ⅱ. </w:t>
      </w:r>
      <w:r w:rsidR="005B0C6B" w:rsidRPr="00C07C8E">
        <w:rPr>
          <w:rFonts w:asciiTheme="majorEastAsia" w:eastAsiaTheme="majorEastAsia" w:hAnsiTheme="majorEastAsia" w:cs="メイリオ" w:hint="eastAsia"/>
          <w:b/>
          <w:kern w:val="0"/>
          <w:sz w:val="20"/>
          <w:szCs w:val="20"/>
        </w:rPr>
        <w:t>在日</w:t>
      </w:r>
      <w:r w:rsidR="005335E0" w:rsidRPr="00C07C8E">
        <w:rPr>
          <w:rFonts w:asciiTheme="majorEastAsia" w:eastAsiaTheme="majorEastAsia" w:hAnsiTheme="majorEastAsia" w:cs="メイリオ" w:hint="eastAsia"/>
          <w:b/>
          <w:kern w:val="0"/>
          <w:sz w:val="20"/>
          <w:szCs w:val="20"/>
        </w:rPr>
        <w:t>高度外国人人材を</w:t>
      </w:r>
      <w:r w:rsidRPr="00C07C8E">
        <w:rPr>
          <w:rFonts w:asciiTheme="majorEastAsia" w:eastAsiaTheme="majorEastAsia" w:hAnsiTheme="majorEastAsia" w:cs="メイリオ" w:hint="eastAsia"/>
          <w:b/>
          <w:kern w:val="0"/>
          <w:sz w:val="20"/>
          <w:szCs w:val="20"/>
        </w:rPr>
        <w:t>在留資格の種類別で分析</w:t>
      </w:r>
    </w:p>
    <w:p w:rsidR="001D4DEF" w:rsidRPr="00C07C8E" w:rsidRDefault="00DC05D1" w:rsidP="00E45EF1">
      <w:pPr>
        <w:spacing w:line="300" w:lineRule="exact"/>
        <w:ind w:firstLineChars="100" w:firstLine="201"/>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b/>
          <w:kern w:val="0"/>
          <w:sz w:val="20"/>
          <w:szCs w:val="20"/>
        </w:rPr>
        <w:t>1．Ⅰ</w:t>
      </w:r>
      <w:r w:rsidRPr="00C07C8E">
        <w:rPr>
          <w:rFonts w:asciiTheme="majorEastAsia" w:eastAsiaTheme="majorEastAsia" w:hAnsiTheme="majorEastAsia" w:cs="メイリオ" w:hint="eastAsia"/>
          <w:kern w:val="0"/>
          <w:sz w:val="20"/>
          <w:szCs w:val="20"/>
        </w:rPr>
        <w:t>で言及した７つのビザ（在留資格）によって、在日の高度外国人人材を種類別</w:t>
      </w:r>
      <w:r w:rsidR="00FD79B1" w:rsidRPr="00C07C8E">
        <w:rPr>
          <w:rFonts w:asciiTheme="majorEastAsia" w:eastAsiaTheme="majorEastAsia" w:hAnsiTheme="majorEastAsia" w:cs="メイリオ" w:hint="eastAsia"/>
          <w:kern w:val="0"/>
          <w:sz w:val="20"/>
          <w:szCs w:val="20"/>
        </w:rPr>
        <w:t>に</w:t>
      </w:r>
      <w:r w:rsidRPr="00C07C8E">
        <w:rPr>
          <w:rFonts w:asciiTheme="majorEastAsia" w:eastAsiaTheme="majorEastAsia" w:hAnsiTheme="majorEastAsia" w:cs="メイリオ" w:hint="eastAsia"/>
          <w:kern w:val="0"/>
          <w:sz w:val="20"/>
          <w:szCs w:val="20"/>
        </w:rPr>
        <w:t>分析することができる。下記の図は、</w:t>
      </w:r>
      <w:r w:rsidR="00164EE9" w:rsidRPr="00C07C8E">
        <w:rPr>
          <w:rFonts w:asciiTheme="majorEastAsia" w:eastAsiaTheme="majorEastAsia" w:hAnsiTheme="majorEastAsia" w:cs="メイリオ" w:hint="eastAsia"/>
          <w:kern w:val="0"/>
          <w:sz w:val="20"/>
          <w:szCs w:val="20"/>
        </w:rPr>
        <w:t>2005年から2011年まで</w:t>
      </w:r>
      <w:r w:rsidRPr="00C07C8E">
        <w:rPr>
          <w:rFonts w:asciiTheme="majorEastAsia" w:eastAsiaTheme="majorEastAsia" w:hAnsiTheme="majorEastAsia" w:cs="メイリオ" w:hint="eastAsia"/>
          <w:kern w:val="0"/>
          <w:sz w:val="20"/>
          <w:szCs w:val="20"/>
        </w:rPr>
        <w:t>7年間の法務省入国管理局が交付した7種類のビザの数字統計である。</w:t>
      </w:r>
      <w:r w:rsidR="009D5AF6" w:rsidRPr="00C07C8E">
        <w:rPr>
          <w:rFonts w:asciiTheme="majorEastAsia" w:eastAsiaTheme="majorEastAsia" w:hAnsiTheme="majorEastAsia" w:cs="メイリオ" w:hint="eastAsia"/>
          <w:kern w:val="0"/>
          <w:sz w:val="20"/>
          <w:szCs w:val="20"/>
        </w:rPr>
        <w:t>（※ビザ</w:t>
      </w:r>
      <w:r w:rsidR="00FD79B1" w:rsidRPr="00C07C8E">
        <w:rPr>
          <w:rFonts w:asciiTheme="majorEastAsia" w:eastAsiaTheme="majorEastAsia" w:hAnsiTheme="majorEastAsia" w:cs="メイリオ" w:hint="eastAsia"/>
          <w:kern w:val="0"/>
          <w:sz w:val="20"/>
          <w:szCs w:val="20"/>
        </w:rPr>
        <w:t>の</w:t>
      </w:r>
      <w:r w:rsidR="009D5AF6" w:rsidRPr="00C07C8E">
        <w:rPr>
          <w:rFonts w:asciiTheme="majorEastAsia" w:eastAsiaTheme="majorEastAsia" w:hAnsiTheme="majorEastAsia" w:cs="メイリオ" w:hint="eastAsia"/>
          <w:kern w:val="0"/>
          <w:sz w:val="20"/>
          <w:szCs w:val="20"/>
        </w:rPr>
        <w:t>申請</w:t>
      </w:r>
      <w:r w:rsidR="00FD79B1" w:rsidRPr="00C07C8E">
        <w:rPr>
          <w:rFonts w:asciiTheme="majorEastAsia" w:eastAsiaTheme="majorEastAsia" w:hAnsiTheme="majorEastAsia" w:cs="メイリオ" w:hint="eastAsia"/>
          <w:kern w:val="0"/>
          <w:sz w:val="20"/>
          <w:szCs w:val="20"/>
        </w:rPr>
        <w:t>あるいは</w:t>
      </w:r>
      <w:r w:rsidR="009D5AF6" w:rsidRPr="00C07C8E">
        <w:rPr>
          <w:rFonts w:asciiTheme="majorEastAsia" w:eastAsiaTheme="majorEastAsia" w:hAnsiTheme="majorEastAsia" w:cs="メイリオ" w:hint="eastAsia"/>
          <w:kern w:val="0"/>
          <w:sz w:val="20"/>
          <w:szCs w:val="20"/>
        </w:rPr>
        <w:t>更新年度によって</w:t>
      </w:r>
      <w:r w:rsidR="00FD79B1" w:rsidRPr="00C07C8E">
        <w:rPr>
          <w:rFonts w:asciiTheme="majorEastAsia" w:eastAsiaTheme="majorEastAsia" w:hAnsiTheme="majorEastAsia" w:cs="メイリオ" w:hint="eastAsia"/>
          <w:kern w:val="0"/>
          <w:sz w:val="20"/>
          <w:szCs w:val="20"/>
        </w:rPr>
        <w:t>下記</w:t>
      </w:r>
      <w:r w:rsidR="009D5AF6" w:rsidRPr="00C07C8E">
        <w:rPr>
          <w:rFonts w:asciiTheme="majorEastAsia" w:eastAsiaTheme="majorEastAsia" w:hAnsiTheme="majorEastAsia" w:cs="メイリオ" w:hint="eastAsia"/>
          <w:kern w:val="0"/>
          <w:sz w:val="20"/>
          <w:szCs w:val="20"/>
        </w:rPr>
        <w:t>の統計</w:t>
      </w:r>
      <w:r w:rsidR="003D2CEE" w:rsidRPr="00C07C8E">
        <w:rPr>
          <w:rFonts w:asciiTheme="majorEastAsia" w:eastAsiaTheme="majorEastAsia" w:hAnsiTheme="majorEastAsia" w:cs="メイリオ" w:hint="eastAsia"/>
          <w:kern w:val="0"/>
          <w:sz w:val="20"/>
          <w:szCs w:val="20"/>
        </w:rPr>
        <w:t>は</w:t>
      </w:r>
      <w:r w:rsidR="009D5AF6" w:rsidRPr="00C07C8E">
        <w:rPr>
          <w:rFonts w:asciiTheme="majorEastAsia" w:eastAsiaTheme="majorEastAsia" w:hAnsiTheme="majorEastAsia" w:cs="メイリオ" w:hint="eastAsia"/>
          <w:kern w:val="0"/>
          <w:sz w:val="20"/>
          <w:szCs w:val="20"/>
        </w:rPr>
        <w:t>毎年日系企業が採用した外国人数に等しいと</w:t>
      </w:r>
      <w:r w:rsidR="008F54DC" w:rsidRPr="00C07C8E">
        <w:rPr>
          <w:rFonts w:asciiTheme="majorEastAsia" w:eastAsiaTheme="majorEastAsia" w:hAnsiTheme="majorEastAsia" w:cs="メイリオ" w:hint="eastAsia"/>
          <w:kern w:val="0"/>
          <w:sz w:val="20"/>
          <w:szCs w:val="20"/>
        </w:rPr>
        <w:t>は限らない</w:t>
      </w:r>
      <w:r w:rsidR="002E6D7F" w:rsidRPr="00C07C8E">
        <w:rPr>
          <w:rFonts w:asciiTheme="majorEastAsia" w:eastAsiaTheme="majorEastAsia" w:hAnsiTheme="majorEastAsia" w:cs="メイリオ" w:hint="eastAsia"/>
          <w:kern w:val="0"/>
          <w:sz w:val="20"/>
          <w:szCs w:val="20"/>
        </w:rPr>
        <w:t>。しかし</w:t>
      </w:r>
      <w:r w:rsidR="009D5AF6" w:rsidRPr="00C07C8E">
        <w:rPr>
          <w:rFonts w:asciiTheme="majorEastAsia" w:eastAsiaTheme="majorEastAsia" w:hAnsiTheme="majorEastAsia" w:cs="メイリオ" w:hint="eastAsia"/>
          <w:kern w:val="0"/>
          <w:sz w:val="20"/>
          <w:szCs w:val="20"/>
        </w:rPr>
        <w:t>、かなり近い数字にはなっている</w:t>
      </w:r>
      <w:r w:rsidR="002E6D7F" w:rsidRPr="00C07C8E">
        <w:rPr>
          <w:rFonts w:asciiTheme="majorEastAsia" w:eastAsiaTheme="majorEastAsia" w:hAnsiTheme="majorEastAsia" w:cs="メイリオ" w:hint="eastAsia"/>
          <w:kern w:val="0"/>
          <w:sz w:val="20"/>
          <w:szCs w:val="20"/>
        </w:rPr>
        <w:t>ようである</w:t>
      </w:r>
      <w:r w:rsidR="009D5AF6" w:rsidRPr="00C07C8E">
        <w:rPr>
          <w:rFonts w:asciiTheme="majorEastAsia" w:eastAsiaTheme="majorEastAsia" w:hAnsiTheme="majorEastAsia" w:cs="メイリオ" w:hint="eastAsia"/>
          <w:kern w:val="0"/>
          <w:sz w:val="20"/>
          <w:szCs w:val="20"/>
        </w:rPr>
        <w:t>。）</w:t>
      </w:r>
    </w:p>
    <w:p w:rsidR="00E841C8" w:rsidRPr="00E45EF1" w:rsidRDefault="00E45EF1" w:rsidP="00E45EF1">
      <w:pPr>
        <w:spacing w:line="300" w:lineRule="exact"/>
        <w:ind w:firstLineChars="300" w:firstLine="480"/>
        <w:rPr>
          <w:rFonts w:asciiTheme="majorEastAsia" w:eastAsiaTheme="majorEastAsia" w:hAnsiTheme="majorEastAsia" w:cs="メイリオ"/>
          <w:kern w:val="0"/>
          <w:sz w:val="16"/>
          <w:szCs w:val="20"/>
        </w:rPr>
      </w:pPr>
      <w:r>
        <w:rPr>
          <w:rFonts w:asciiTheme="majorEastAsia" w:eastAsiaTheme="majorEastAsia" w:hAnsiTheme="majorEastAsia" w:cs="メイリオ" w:hint="eastAsia"/>
          <w:noProof/>
          <w:kern w:val="0"/>
          <w:sz w:val="16"/>
          <w:szCs w:val="20"/>
          <w:lang w:bidi="ar-SA"/>
        </w:rPr>
        <w:drawing>
          <wp:anchor distT="0" distB="0" distL="114300" distR="114300" simplePos="0" relativeHeight="251661312" behindDoc="0" locked="0" layoutInCell="1" allowOverlap="1">
            <wp:simplePos x="0" y="0"/>
            <wp:positionH relativeFrom="column">
              <wp:posOffset>-107315</wp:posOffset>
            </wp:positionH>
            <wp:positionV relativeFrom="paragraph">
              <wp:posOffset>106045</wp:posOffset>
            </wp:positionV>
            <wp:extent cx="5799455" cy="5494020"/>
            <wp:effectExtent l="19050" t="0" r="10795" b="0"/>
            <wp:wrapTopAndBottom/>
            <wp:docPr id="21"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E841C8" w:rsidRPr="00E45EF1">
        <w:rPr>
          <w:rFonts w:asciiTheme="majorEastAsia" w:eastAsiaTheme="majorEastAsia" w:hAnsiTheme="majorEastAsia" w:cs="メイリオ" w:hint="eastAsia"/>
          <w:kern w:val="0"/>
          <w:sz w:val="16"/>
          <w:szCs w:val="20"/>
        </w:rPr>
        <w:t>(資料)出入国管理統計（法務省）から作成</w:t>
      </w:r>
    </w:p>
    <w:p w:rsidR="007F0C81" w:rsidRPr="00E45EF1" w:rsidRDefault="00E841C8" w:rsidP="00E45EF1">
      <w:pPr>
        <w:spacing w:line="300" w:lineRule="exact"/>
        <w:ind w:left="840"/>
        <w:rPr>
          <w:rFonts w:asciiTheme="majorEastAsia" w:eastAsiaTheme="majorEastAsia" w:hAnsiTheme="majorEastAsia" w:cs="メイリオ"/>
          <w:kern w:val="0"/>
          <w:sz w:val="16"/>
          <w:szCs w:val="20"/>
        </w:rPr>
      </w:pPr>
      <w:r w:rsidRPr="00E45EF1">
        <w:rPr>
          <w:rFonts w:asciiTheme="majorEastAsia" w:eastAsiaTheme="majorEastAsia" w:hAnsiTheme="majorEastAsia" w:cs="メイリオ" w:hint="eastAsia"/>
          <w:kern w:val="0"/>
          <w:sz w:val="16"/>
          <w:szCs w:val="20"/>
        </w:rPr>
        <w:t>※「その他」には、芸術、宗教、報道、法律・会計業務、医療が含まれる。</w:t>
      </w:r>
      <w:r w:rsidR="00BB27CD" w:rsidRPr="00E45EF1">
        <w:rPr>
          <w:rFonts w:asciiTheme="majorEastAsia" w:eastAsiaTheme="majorEastAsia" w:hAnsiTheme="majorEastAsia" w:cs="メイリオ"/>
          <w:kern w:val="0"/>
          <w:sz w:val="16"/>
          <w:szCs w:val="20"/>
        </w:rPr>
        <w:br/>
      </w:r>
      <w:r w:rsidRPr="00E45EF1">
        <w:rPr>
          <w:rFonts w:asciiTheme="majorEastAsia" w:eastAsiaTheme="majorEastAsia" w:hAnsiTheme="majorEastAsia" w:cs="メイリオ" w:hint="eastAsia"/>
          <w:kern w:val="0"/>
          <w:sz w:val="16"/>
          <w:szCs w:val="20"/>
        </w:rPr>
        <w:t>※在留資格「投資・経営」</w:t>
      </w:r>
      <w:r w:rsidR="00BB27CD" w:rsidRPr="00E45EF1">
        <w:rPr>
          <w:rFonts w:asciiTheme="majorEastAsia" w:eastAsiaTheme="majorEastAsia" w:hAnsiTheme="majorEastAsia" w:cs="メイリオ" w:hint="eastAsia"/>
          <w:kern w:val="0"/>
          <w:sz w:val="16"/>
          <w:szCs w:val="20"/>
        </w:rPr>
        <w:t>の対象は、事業の経営を開始しようとする者（起業家）だけではなく、</w:t>
      </w:r>
      <w:r w:rsidR="00BB27CD" w:rsidRPr="00E45EF1">
        <w:rPr>
          <w:rFonts w:asciiTheme="majorEastAsia" w:eastAsiaTheme="majorEastAsia" w:hAnsiTheme="majorEastAsia" w:cs="メイリオ"/>
          <w:kern w:val="0"/>
          <w:sz w:val="16"/>
          <w:szCs w:val="20"/>
        </w:rPr>
        <w:br/>
      </w:r>
      <w:r w:rsidRPr="00E45EF1">
        <w:rPr>
          <w:rFonts w:asciiTheme="majorEastAsia" w:eastAsiaTheme="majorEastAsia" w:hAnsiTheme="majorEastAsia" w:cs="メイリオ" w:hint="eastAsia"/>
          <w:kern w:val="0"/>
          <w:sz w:val="16"/>
          <w:szCs w:val="20"/>
        </w:rPr>
        <w:t>外資系企業の役員や管理職も含まれる。ただし、これらの内訳については、既存の統計資料では、</w:t>
      </w:r>
      <w:r w:rsidR="00E45EF1">
        <w:rPr>
          <w:rFonts w:asciiTheme="majorEastAsia" w:eastAsiaTheme="majorEastAsia" w:hAnsiTheme="majorEastAsia" w:cs="メイリオ"/>
          <w:kern w:val="0"/>
          <w:sz w:val="16"/>
          <w:szCs w:val="20"/>
        </w:rPr>
        <w:br/>
      </w:r>
      <w:r w:rsidRPr="00E45EF1">
        <w:rPr>
          <w:rFonts w:asciiTheme="majorEastAsia" w:eastAsiaTheme="majorEastAsia" w:hAnsiTheme="majorEastAsia" w:cs="メイリオ" w:hint="eastAsia"/>
          <w:kern w:val="0"/>
          <w:sz w:val="16"/>
          <w:szCs w:val="20"/>
        </w:rPr>
        <w:t>明らかになっていない。</w:t>
      </w:r>
      <w:r w:rsidR="00BB27CD" w:rsidRPr="00E45EF1">
        <w:rPr>
          <w:rFonts w:asciiTheme="majorEastAsia" w:eastAsiaTheme="majorEastAsia" w:hAnsiTheme="majorEastAsia" w:cs="メイリオ"/>
          <w:kern w:val="0"/>
          <w:sz w:val="16"/>
          <w:szCs w:val="20"/>
        </w:rPr>
        <w:br/>
      </w:r>
      <w:r w:rsidR="005335E0" w:rsidRPr="00E45EF1">
        <w:rPr>
          <w:rFonts w:asciiTheme="majorEastAsia" w:eastAsiaTheme="majorEastAsia" w:hAnsiTheme="majorEastAsia" w:cs="メイリオ" w:hint="eastAsia"/>
          <w:kern w:val="0"/>
          <w:sz w:val="16"/>
          <w:szCs w:val="20"/>
        </w:rPr>
        <w:t>※23年度に関しては、まだ「技術」と「人文知識・国際業務」のデータしか発表されていません。</w:t>
      </w:r>
    </w:p>
    <w:p w:rsidR="005335E0" w:rsidRPr="00C07C8E" w:rsidRDefault="005335E0" w:rsidP="00FF45BD">
      <w:pPr>
        <w:spacing w:afterLines="50" w:line="300" w:lineRule="exact"/>
        <w:ind w:firstLineChars="100" w:firstLine="201"/>
        <w:jc w:val="center"/>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t>（図2）</w:t>
      </w:r>
    </w:p>
    <w:p w:rsidR="0073085D" w:rsidRPr="00C07C8E" w:rsidRDefault="009C1F9F" w:rsidP="00643692">
      <w:pPr>
        <w:spacing w:line="330" w:lineRule="exac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lastRenderedPageBreak/>
        <w:t xml:space="preserve">　</w:t>
      </w:r>
      <w:r w:rsidR="00B643B2" w:rsidRPr="00C07C8E">
        <w:rPr>
          <w:rFonts w:asciiTheme="majorEastAsia" w:eastAsiaTheme="majorEastAsia" w:hAnsiTheme="majorEastAsia" w:cs="メイリオ" w:hint="eastAsia"/>
          <w:kern w:val="0"/>
          <w:sz w:val="20"/>
          <w:szCs w:val="20"/>
        </w:rPr>
        <w:t>上記</w:t>
      </w:r>
      <w:r w:rsidRPr="00C07C8E">
        <w:rPr>
          <w:rFonts w:asciiTheme="majorEastAsia" w:eastAsiaTheme="majorEastAsia" w:hAnsiTheme="majorEastAsia" w:cs="メイリオ" w:hint="eastAsia"/>
          <w:kern w:val="0"/>
          <w:sz w:val="20"/>
          <w:szCs w:val="20"/>
        </w:rPr>
        <w:t>の図</w:t>
      </w:r>
      <w:r w:rsidR="0073085D" w:rsidRPr="00C07C8E">
        <w:rPr>
          <w:rFonts w:asciiTheme="majorEastAsia" w:eastAsiaTheme="majorEastAsia" w:hAnsiTheme="majorEastAsia" w:cs="メイリオ" w:hint="eastAsia"/>
          <w:kern w:val="0"/>
          <w:sz w:val="20"/>
          <w:szCs w:val="20"/>
        </w:rPr>
        <w:t>によ</w:t>
      </w:r>
      <w:r w:rsidR="00B643B2" w:rsidRPr="00C07C8E">
        <w:rPr>
          <w:rFonts w:asciiTheme="majorEastAsia" w:eastAsiaTheme="majorEastAsia" w:hAnsiTheme="majorEastAsia" w:cs="メイリオ" w:hint="eastAsia"/>
          <w:kern w:val="0"/>
          <w:sz w:val="20"/>
          <w:szCs w:val="20"/>
        </w:rPr>
        <w:t>れば</w:t>
      </w:r>
      <w:r w:rsidR="004A0D80" w:rsidRPr="00C07C8E">
        <w:rPr>
          <w:rFonts w:asciiTheme="majorEastAsia" w:eastAsiaTheme="majorEastAsia" w:hAnsiTheme="majorEastAsia" w:cs="メイリオ" w:hint="eastAsia"/>
          <w:kern w:val="0"/>
          <w:sz w:val="20"/>
          <w:szCs w:val="20"/>
        </w:rPr>
        <w:t>、</w:t>
      </w:r>
      <w:r w:rsidR="00164EE9" w:rsidRPr="00C07C8E">
        <w:rPr>
          <w:rFonts w:asciiTheme="majorEastAsia" w:eastAsiaTheme="majorEastAsia" w:hAnsiTheme="majorEastAsia" w:cs="メイリオ" w:hint="eastAsia"/>
          <w:kern w:val="0"/>
          <w:sz w:val="20"/>
          <w:szCs w:val="20"/>
        </w:rPr>
        <w:t>2005年から2011年</w:t>
      </w:r>
      <w:r w:rsidR="00B643B2" w:rsidRPr="00C07C8E">
        <w:rPr>
          <w:rFonts w:asciiTheme="majorEastAsia" w:eastAsiaTheme="majorEastAsia" w:hAnsiTheme="majorEastAsia" w:cs="メイリオ" w:hint="eastAsia"/>
          <w:kern w:val="0"/>
          <w:sz w:val="20"/>
          <w:szCs w:val="20"/>
        </w:rPr>
        <w:t>まで</w:t>
      </w:r>
      <w:r w:rsidR="0073085D" w:rsidRPr="00C07C8E">
        <w:rPr>
          <w:rFonts w:asciiTheme="majorEastAsia" w:eastAsiaTheme="majorEastAsia" w:hAnsiTheme="majorEastAsia" w:cs="メイリオ" w:hint="eastAsia"/>
          <w:kern w:val="0"/>
          <w:sz w:val="20"/>
          <w:szCs w:val="20"/>
        </w:rPr>
        <w:t>入国管理局は合計15万人以上の外国人に</w:t>
      </w:r>
      <w:r w:rsidR="007E1533" w:rsidRPr="00C07C8E">
        <w:rPr>
          <w:rFonts w:asciiTheme="majorEastAsia" w:eastAsiaTheme="majorEastAsia" w:hAnsiTheme="majorEastAsia" w:cs="メイリオ" w:hint="eastAsia"/>
          <w:kern w:val="0"/>
          <w:sz w:val="20"/>
          <w:szCs w:val="20"/>
        </w:rPr>
        <w:t>上記7種類のビザを交付し、日本での就業を許可している。</w:t>
      </w:r>
    </w:p>
    <w:p w:rsidR="007E1533" w:rsidRPr="00C07C8E" w:rsidRDefault="007E1533" w:rsidP="00C07C8E">
      <w:pPr>
        <w:spacing w:line="330" w:lineRule="exact"/>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また、この15万人の半分以上を占める82000人余りが、</w:t>
      </w:r>
    </w:p>
    <w:p w:rsidR="007E1533" w:rsidRPr="00C07C8E" w:rsidRDefault="007E1533" w:rsidP="00643692">
      <w:pPr>
        <w:spacing w:line="330" w:lineRule="exac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 xml:space="preserve">　</w:t>
      </w:r>
      <w:r w:rsidR="003D2CEE" w:rsidRPr="00C07C8E">
        <w:rPr>
          <w:rFonts w:asciiTheme="majorEastAsia" w:eastAsiaTheme="majorEastAsia" w:hAnsiTheme="majorEastAsia" w:cs="メイリオ" w:hint="eastAsia"/>
          <w:kern w:val="0"/>
          <w:sz w:val="20"/>
          <w:szCs w:val="20"/>
        </w:rPr>
        <w:t>①</w:t>
      </w:r>
      <w:r w:rsidRPr="00C07C8E">
        <w:rPr>
          <w:rFonts w:asciiTheme="majorEastAsia" w:eastAsiaTheme="majorEastAsia" w:hAnsiTheme="majorEastAsia" w:cs="メイリオ" w:hint="eastAsia"/>
          <w:kern w:val="0"/>
          <w:sz w:val="20"/>
          <w:szCs w:val="20"/>
        </w:rPr>
        <w:t>人文知識・国際業務　（主に文系出身で営業、事務などの仕事に従事する者に交付される）</w:t>
      </w:r>
    </w:p>
    <w:p w:rsidR="007E1533" w:rsidRPr="00C07C8E" w:rsidRDefault="007E1533" w:rsidP="00643692">
      <w:pPr>
        <w:spacing w:line="330" w:lineRule="exac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 xml:space="preserve">　</w:t>
      </w:r>
      <w:r w:rsidR="003D2CEE" w:rsidRPr="00C07C8E">
        <w:rPr>
          <w:rFonts w:asciiTheme="majorEastAsia" w:eastAsiaTheme="majorEastAsia" w:hAnsiTheme="majorEastAsia" w:cs="メイリオ" w:hint="eastAsia"/>
          <w:kern w:val="0"/>
          <w:sz w:val="20"/>
          <w:szCs w:val="20"/>
        </w:rPr>
        <w:t>②</w:t>
      </w:r>
      <w:r w:rsidRPr="00C07C8E">
        <w:rPr>
          <w:rFonts w:asciiTheme="majorEastAsia" w:eastAsiaTheme="majorEastAsia" w:hAnsiTheme="majorEastAsia" w:cs="メイリオ" w:hint="eastAsia"/>
          <w:kern w:val="0"/>
          <w:sz w:val="20"/>
          <w:szCs w:val="20"/>
        </w:rPr>
        <w:t>技術　（主に理工系出身で製造業の技術職、IT企業のSEなどの職務につく者に交付される）</w:t>
      </w:r>
    </w:p>
    <w:p w:rsidR="007E637A" w:rsidRPr="00C07C8E" w:rsidRDefault="007E1533" w:rsidP="00643692">
      <w:pPr>
        <w:spacing w:line="330" w:lineRule="exac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の2種類のビザが交付されていることが分かる。</w:t>
      </w:r>
    </w:p>
    <w:p w:rsidR="007E1533" w:rsidRPr="00C07C8E" w:rsidRDefault="007E637A" w:rsidP="00C07C8E">
      <w:pPr>
        <w:spacing w:line="330" w:lineRule="exact"/>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年によって多少</w:t>
      </w:r>
      <w:r w:rsidR="00671F77" w:rsidRPr="00C07C8E">
        <w:rPr>
          <w:rFonts w:asciiTheme="majorEastAsia" w:eastAsiaTheme="majorEastAsia" w:hAnsiTheme="majorEastAsia" w:cs="メイリオ" w:hint="eastAsia"/>
          <w:kern w:val="0"/>
          <w:sz w:val="20"/>
          <w:szCs w:val="20"/>
        </w:rPr>
        <w:t>異なるものの</w:t>
      </w:r>
      <w:r w:rsidRPr="00C07C8E">
        <w:rPr>
          <w:rFonts w:asciiTheme="majorEastAsia" w:eastAsiaTheme="majorEastAsia" w:hAnsiTheme="majorEastAsia" w:cs="メイリオ" w:hint="eastAsia"/>
          <w:kern w:val="0"/>
          <w:sz w:val="20"/>
          <w:szCs w:val="20"/>
        </w:rPr>
        <w:t>、</w:t>
      </w:r>
      <w:r w:rsidR="00671F77" w:rsidRPr="00C07C8E">
        <w:rPr>
          <w:rFonts w:asciiTheme="majorEastAsia" w:eastAsiaTheme="majorEastAsia" w:hAnsiTheme="majorEastAsia" w:cs="メイリオ" w:hint="eastAsia"/>
          <w:kern w:val="0"/>
          <w:sz w:val="20"/>
          <w:szCs w:val="20"/>
        </w:rPr>
        <w:t>例年</w:t>
      </w:r>
      <w:r w:rsidRPr="00C07C8E">
        <w:rPr>
          <w:rFonts w:asciiTheme="majorEastAsia" w:eastAsiaTheme="majorEastAsia" w:hAnsiTheme="majorEastAsia" w:cs="メイリオ" w:hint="eastAsia"/>
          <w:kern w:val="0"/>
          <w:sz w:val="20"/>
          <w:szCs w:val="20"/>
        </w:rPr>
        <w:t>75%</w:t>
      </w:r>
      <w:r w:rsidR="00680F62" w:rsidRPr="00C07C8E">
        <w:rPr>
          <w:rFonts w:asciiTheme="majorEastAsia" w:eastAsiaTheme="majorEastAsia" w:hAnsiTheme="majorEastAsia" w:cs="メイリオ" w:hint="eastAsia"/>
          <w:kern w:val="0"/>
          <w:sz w:val="20"/>
          <w:szCs w:val="20"/>
        </w:rPr>
        <w:t>程</w:t>
      </w:r>
      <w:r w:rsidRPr="00C07C8E">
        <w:rPr>
          <w:rFonts w:asciiTheme="majorEastAsia" w:eastAsiaTheme="majorEastAsia" w:hAnsiTheme="majorEastAsia" w:cs="メイリオ" w:hint="eastAsia"/>
          <w:kern w:val="0"/>
          <w:sz w:val="20"/>
          <w:szCs w:val="20"/>
        </w:rPr>
        <w:t>の外国人は、日本の大学</w:t>
      </w:r>
      <w:r w:rsidR="00680F62" w:rsidRPr="00C07C8E">
        <w:rPr>
          <w:rFonts w:asciiTheme="majorEastAsia" w:eastAsiaTheme="majorEastAsia" w:hAnsiTheme="majorEastAsia" w:cs="メイリオ" w:hint="eastAsia"/>
          <w:kern w:val="0"/>
          <w:sz w:val="20"/>
          <w:szCs w:val="20"/>
        </w:rPr>
        <w:t>・</w:t>
      </w:r>
      <w:r w:rsidRPr="00C07C8E">
        <w:rPr>
          <w:rFonts w:asciiTheme="majorEastAsia" w:eastAsiaTheme="majorEastAsia" w:hAnsiTheme="majorEastAsia" w:cs="メイリオ" w:hint="eastAsia"/>
          <w:kern w:val="0"/>
          <w:sz w:val="20"/>
          <w:szCs w:val="20"/>
        </w:rPr>
        <w:t>大学院から卒業し、日本で就職した外国人留学生にな</w:t>
      </w:r>
      <w:r w:rsidR="00680F62" w:rsidRPr="00C07C8E">
        <w:rPr>
          <w:rFonts w:asciiTheme="majorEastAsia" w:eastAsiaTheme="majorEastAsia" w:hAnsiTheme="majorEastAsia" w:cs="メイリオ" w:hint="eastAsia"/>
          <w:kern w:val="0"/>
          <w:sz w:val="20"/>
          <w:szCs w:val="20"/>
        </w:rPr>
        <w:t>る</w:t>
      </w:r>
      <w:r w:rsidRPr="00C07C8E">
        <w:rPr>
          <w:rFonts w:asciiTheme="majorEastAsia" w:eastAsiaTheme="majorEastAsia" w:hAnsiTheme="majorEastAsia" w:cs="メイリオ" w:hint="eastAsia"/>
          <w:kern w:val="0"/>
          <w:sz w:val="20"/>
          <w:szCs w:val="20"/>
        </w:rPr>
        <w:t>。</w:t>
      </w:r>
      <w:r w:rsidR="00680F62" w:rsidRPr="00C07C8E">
        <w:rPr>
          <w:rFonts w:asciiTheme="majorEastAsia" w:eastAsiaTheme="majorEastAsia" w:hAnsiTheme="majorEastAsia" w:cs="メイリオ" w:hint="eastAsia"/>
          <w:kern w:val="0"/>
          <w:sz w:val="20"/>
          <w:szCs w:val="20"/>
        </w:rPr>
        <w:t>また</w:t>
      </w:r>
      <w:r w:rsidRPr="00C07C8E">
        <w:rPr>
          <w:rFonts w:asciiTheme="majorEastAsia" w:eastAsiaTheme="majorEastAsia" w:hAnsiTheme="majorEastAsia" w:cs="メイリオ" w:hint="eastAsia"/>
          <w:kern w:val="0"/>
          <w:sz w:val="20"/>
          <w:szCs w:val="20"/>
        </w:rPr>
        <w:t>「企業内転勤」ビザ（外国より同企業の日本本社あるいは支社に転勤する者に交付される</w:t>
      </w:r>
      <w:r w:rsidR="00680F62" w:rsidRPr="00C07C8E">
        <w:rPr>
          <w:rFonts w:asciiTheme="majorEastAsia" w:eastAsiaTheme="majorEastAsia" w:hAnsiTheme="majorEastAsia" w:cs="メイリオ" w:hint="eastAsia"/>
          <w:kern w:val="0"/>
          <w:sz w:val="20"/>
          <w:szCs w:val="20"/>
        </w:rPr>
        <w:t>ビザ</w:t>
      </w:r>
      <w:r w:rsidRPr="00C07C8E">
        <w:rPr>
          <w:rFonts w:asciiTheme="majorEastAsia" w:eastAsiaTheme="majorEastAsia" w:hAnsiTheme="majorEastAsia" w:cs="メイリオ" w:hint="eastAsia"/>
          <w:kern w:val="0"/>
          <w:sz w:val="20"/>
          <w:szCs w:val="20"/>
        </w:rPr>
        <w:t>）で来日の外国人の半</w:t>
      </w:r>
      <w:r w:rsidR="00680F62" w:rsidRPr="00C07C8E">
        <w:rPr>
          <w:rFonts w:asciiTheme="majorEastAsia" w:eastAsiaTheme="majorEastAsia" w:hAnsiTheme="majorEastAsia" w:cs="メイリオ" w:hint="eastAsia"/>
          <w:kern w:val="0"/>
          <w:sz w:val="20"/>
          <w:szCs w:val="20"/>
        </w:rPr>
        <w:t>数</w:t>
      </w:r>
      <w:r w:rsidRPr="00C07C8E">
        <w:rPr>
          <w:rFonts w:asciiTheme="majorEastAsia" w:eastAsiaTheme="majorEastAsia" w:hAnsiTheme="majorEastAsia" w:cs="メイリオ" w:hint="eastAsia"/>
          <w:kern w:val="0"/>
          <w:sz w:val="20"/>
          <w:szCs w:val="20"/>
        </w:rPr>
        <w:t>以上は、日本の高等教育機関で卒業し</w:t>
      </w:r>
      <w:r w:rsidR="00680F62" w:rsidRPr="00C07C8E">
        <w:rPr>
          <w:rFonts w:asciiTheme="majorEastAsia" w:eastAsiaTheme="majorEastAsia" w:hAnsiTheme="majorEastAsia" w:cs="メイリオ" w:hint="eastAsia"/>
          <w:kern w:val="0"/>
          <w:sz w:val="20"/>
          <w:szCs w:val="20"/>
        </w:rPr>
        <w:t>て</w:t>
      </w:r>
      <w:r w:rsidRPr="00C07C8E">
        <w:rPr>
          <w:rFonts w:asciiTheme="majorEastAsia" w:eastAsiaTheme="majorEastAsia" w:hAnsiTheme="majorEastAsia" w:cs="メイリオ" w:hint="eastAsia"/>
          <w:kern w:val="0"/>
          <w:sz w:val="20"/>
          <w:szCs w:val="20"/>
        </w:rPr>
        <w:t>一度帰国もしくは</w:t>
      </w:r>
      <w:r w:rsidR="00680F62" w:rsidRPr="00C07C8E">
        <w:rPr>
          <w:rFonts w:asciiTheme="majorEastAsia" w:eastAsiaTheme="majorEastAsia" w:hAnsiTheme="majorEastAsia" w:cs="メイリオ" w:hint="eastAsia"/>
          <w:kern w:val="0"/>
          <w:sz w:val="20"/>
          <w:szCs w:val="20"/>
        </w:rPr>
        <w:t>他</w:t>
      </w:r>
      <w:r w:rsidRPr="00C07C8E">
        <w:rPr>
          <w:rFonts w:asciiTheme="majorEastAsia" w:eastAsiaTheme="majorEastAsia" w:hAnsiTheme="majorEastAsia" w:cs="メイリオ" w:hint="eastAsia"/>
          <w:kern w:val="0"/>
          <w:sz w:val="20"/>
          <w:szCs w:val="20"/>
        </w:rPr>
        <w:t>の国へ</w:t>
      </w:r>
      <w:r w:rsidR="00680F62" w:rsidRPr="00C07C8E">
        <w:rPr>
          <w:rFonts w:asciiTheme="majorEastAsia" w:eastAsiaTheme="majorEastAsia" w:hAnsiTheme="majorEastAsia" w:cs="メイリオ" w:hint="eastAsia"/>
          <w:kern w:val="0"/>
          <w:sz w:val="20"/>
          <w:szCs w:val="20"/>
        </w:rPr>
        <w:t>流れた</w:t>
      </w:r>
      <w:r w:rsidRPr="00C07C8E">
        <w:rPr>
          <w:rFonts w:asciiTheme="majorEastAsia" w:eastAsiaTheme="majorEastAsia" w:hAnsiTheme="majorEastAsia" w:cs="メイリオ" w:hint="eastAsia"/>
          <w:kern w:val="0"/>
          <w:sz w:val="20"/>
          <w:szCs w:val="20"/>
        </w:rPr>
        <w:t>人材である。日系企業に雇われる高度外国人人材の大半は日本留学を経験している。</w:t>
      </w:r>
      <w:r w:rsidR="009D5AF6" w:rsidRPr="00C07C8E">
        <w:rPr>
          <w:rFonts w:asciiTheme="majorEastAsia" w:eastAsiaTheme="majorEastAsia" w:hAnsiTheme="majorEastAsia" w:cs="メイリオ" w:hint="eastAsia"/>
          <w:kern w:val="0"/>
          <w:sz w:val="20"/>
          <w:szCs w:val="20"/>
        </w:rPr>
        <w:t>高度外国人人材の確保は外国人留学生の数の確保と言って良い</w:t>
      </w:r>
      <w:r w:rsidR="00680F62" w:rsidRPr="00C07C8E">
        <w:rPr>
          <w:rFonts w:asciiTheme="majorEastAsia" w:eastAsiaTheme="majorEastAsia" w:hAnsiTheme="majorEastAsia" w:cs="メイリオ" w:hint="eastAsia"/>
          <w:kern w:val="0"/>
          <w:sz w:val="20"/>
          <w:szCs w:val="20"/>
        </w:rPr>
        <w:t>だろう</w:t>
      </w:r>
      <w:r w:rsidR="009D5AF6" w:rsidRPr="00C07C8E">
        <w:rPr>
          <w:rFonts w:asciiTheme="majorEastAsia" w:eastAsiaTheme="majorEastAsia" w:hAnsiTheme="majorEastAsia" w:cs="メイリオ" w:hint="eastAsia"/>
          <w:kern w:val="0"/>
          <w:sz w:val="20"/>
          <w:szCs w:val="20"/>
        </w:rPr>
        <w:t>。※政府の対策については、2．Ⅲ．政府の取り組み等</w:t>
      </w:r>
      <w:r w:rsidR="00206BB8" w:rsidRPr="00C07C8E">
        <w:rPr>
          <w:rFonts w:asciiTheme="majorEastAsia" w:eastAsiaTheme="majorEastAsia" w:hAnsiTheme="majorEastAsia" w:cs="メイリオ" w:hint="eastAsia"/>
          <w:kern w:val="0"/>
          <w:sz w:val="20"/>
          <w:szCs w:val="20"/>
        </w:rPr>
        <w:t>、「留学生30万人計画」</w:t>
      </w:r>
      <w:r w:rsidR="009D5AF6" w:rsidRPr="00C07C8E">
        <w:rPr>
          <w:rFonts w:asciiTheme="majorEastAsia" w:eastAsiaTheme="majorEastAsia" w:hAnsiTheme="majorEastAsia" w:cs="メイリオ" w:hint="eastAsia"/>
          <w:kern w:val="0"/>
          <w:sz w:val="20"/>
          <w:szCs w:val="20"/>
        </w:rPr>
        <w:t>にて詳細に述べてある。</w:t>
      </w:r>
    </w:p>
    <w:p w:rsidR="005B0C6B" w:rsidRPr="00C07C8E" w:rsidRDefault="009D5AF6" w:rsidP="00C07C8E">
      <w:pPr>
        <w:spacing w:line="330" w:lineRule="exact"/>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また、平成19年</w:t>
      </w:r>
      <w:r w:rsidR="00680F62" w:rsidRPr="00C07C8E">
        <w:rPr>
          <w:rFonts w:asciiTheme="majorEastAsia" w:eastAsiaTheme="majorEastAsia" w:hAnsiTheme="majorEastAsia" w:cs="メイリオ" w:hint="eastAsia"/>
          <w:kern w:val="0"/>
          <w:sz w:val="20"/>
          <w:szCs w:val="20"/>
        </w:rPr>
        <w:t>に</w:t>
      </w:r>
      <w:r w:rsidRPr="00C07C8E">
        <w:rPr>
          <w:rFonts w:asciiTheme="majorEastAsia" w:eastAsiaTheme="majorEastAsia" w:hAnsiTheme="majorEastAsia" w:cs="メイリオ" w:hint="eastAsia"/>
          <w:kern w:val="0"/>
          <w:sz w:val="20"/>
          <w:szCs w:val="20"/>
        </w:rPr>
        <w:t>日系企業に採用される外国人人数がピークに迎えるが、平成20年</w:t>
      </w:r>
      <w:r w:rsidR="00680F62" w:rsidRPr="00C07C8E">
        <w:rPr>
          <w:rFonts w:asciiTheme="majorEastAsia" w:eastAsiaTheme="majorEastAsia" w:hAnsiTheme="majorEastAsia" w:cs="メイリオ" w:hint="eastAsia"/>
          <w:kern w:val="0"/>
          <w:sz w:val="20"/>
          <w:szCs w:val="20"/>
        </w:rPr>
        <w:t>の</w:t>
      </w:r>
      <w:r w:rsidRPr="00C07C8E">
        <w:rPr>
          <w:rFonts w:asciiTheme="majorEastAsia" w:eastAsiaTheme="majorEastAsia" w:hAnsiTheme="majorEastAsia" w:cs="メイリオ" w:hint="eastAsia"/>
          <w:kern w:val="0"/>
          <w:sz w:val="20"/>
          <w:szCs w:val="20"/>
        </w:rPr>
        <w:t>リーマンショックによって</w:t>
      </w:r>
      <w:r w:rsidR="00680F62" w:rsidRPr="00C07C8E">
        <w:rPr>
          <w:rFonts w:asciiTheme="majorEastAsia" w:eastAsiaTheme="majorEastAsia" w:hAnsiTheme="majorEastAsia" w:cs="メイリオ" w:hint="eastAsia"/>
          <w:kern w:val="0"/>
          <w:sz w:val="20"/>
          <w:szCs w:val="20"/>
        </w:rPr>
        <w:t>、平成</w:t>
      </w:r>
      <w:r w:rsidRPr="00C07C8E">
        <w:rPr>
          <w:rFonts w:asciiTheme="majorEastAsia" w:eastAsiaTheme="majorEastAsia" w:hAnsiTheme="majorEastAsia" w:cs="メイリオ" w:hint="eastAsia"/>
          <w:kern w:val="0"/>
          <w:sz w:val="20"/>
          <w:szCs w:val="20"/>
        </w:rPr>
        <w:t>21、22年は急激に</w:t>
      </w:r>
      <w:r w:rsidR="00680F62" w:rsidRPr="00C07C8E">
        <w:rPr>
          <w:rFonts w:asciiTheme="majorEastAsia" w:eastAsiaTheme="majorEastAsia" w:hAnsiTheme="majorEastAsia" w:cs="メイリオ" w:hint="eastAsia"/>
          <w:kern w:val="0"/>
          <w:sz w:val="20"/>
          <w:szCs w:val="20"/>
        </w:rPr>
        <w:t>減少する</w:t>
      </w:r>
      <w:r w:rsidRPr="00C07C8E">
        <w:rPr>
          <w:rFonts w:asciiTheme="majorEastAsia" w:eastAsiaTheme="majorEastAsia" w:hAnsiTheme="majorEastAsia" w:cs="メイリオ" w:hint="eastAsia"/>
          <w:kern w:val="0"/>
          <w:sz w:val="20"/>
          <w:szCs w:val="20"/>
        </w:rPr>
        <w:t>。</w:t>
      </w:r>
      <w:r w:rsidR="00680F62" w:rsidRPr="00C07C8E">
        <w:rPr>
          <w:rFonts w:asciiTheme="majorEastAsia" w:eastAsiaTheme="majorEastAsia" w:hAnsiTheme="majorEastAsia" w:cs="メイリオ" w:hint="eastAsia"/>
          <w:kern w:val="0"/>
          <w:sz w:val="20"/>
          <w:szCs w:val="20"/>
        </w:rPr>
        <w:t>しかし</w:t>
      </w:r>
      <w:r w:rsidRPr="00C07C8E">
        <w:rPr>
          <w:rFonts w:asciiTheme="majorEastAsia" w:eastAsiaTheme="majorEastAsia" w:hAnsiTheme="majorEastAsia" w:cs="メイリオ" w:hint="eastAsia"/>
          <w:kern w:val="0"/>
          <w:sz w:val="20"/>
          <w:szCs w:val="20"/>
        </w:rPr>
        <w:t>昨年の東日本大震災の影響にも関わらず、</w:t>
      </w:r>
      <w:r w:rsidR="00680F62" w:rsidRPr="00C07C8E">
        <w:rPr>
          <w:rFonts w:asciiTheme="majorEastAsia" w:eastAsiaTheme="majorEastAsia" w:hAnsiTheme="majorEastAsia" w:cs="メイリオ" w:hint="eastAsia"/>
          <w:kern w:val="0"/>
          <w:sz w:val="20"/>
          <w:szCs w:val="20"/>
        </w:rPr>
        <w:t>平成</w:t>
      </w:r>
      <w:r w:rsidRPr="00C07C8E">
        <w:rPr>
          <w:rFonts w:asciiTheme="majorEastAsia" w:eastAsiaTheme="majorEastAsia" w:hAnsiTheme="majorEastAsia" w:cs="メイリオ" w:hint="eastAsia"/>
          <w:kern w:val="0"/>
          <w:sz w:val="20"/>
          <w:szCs w:val="20"/>
        </w:rPr>
        <w:t>23年</w:t>
      </w:r>
      <w:r w:rsidR="00680F62" w:rsidRPr="00C07C8E">
        <w:rPr>
          <w:rFonts w:asciiTheme="majorEastAsia" w:eastAsiaTheme="majorEastAsia" w:hAnsiTheme="majorEastAsia" w:cs="メイリオ" w:hint="eastAsia"/>
          <w:kern w:val="0"/>
          <w:sz w:val="20"/>
          <w:szCs w:val="20"/>
        </w:rPr>
        <w:t>から</w:t>
      </w:r>
      <w:r w:rsidRPr="00C07C8E">
        <w:rPr>
          <w:rFonts w:asciiTheme="majorEastAsia" w:eastAsiaTheme="majorEastAsia" w:hAnsiTheme="majorEastAsia" w:cs="メイリオ" w:hint="eastAsia"/>
          <w:kern w:val="0"/>
          <w:sz w:val="20"/>
          <w:szCs w:val="20"/>
        </w:rPr>
        <w:t>は復調の兆しが</w:t>
      </w:r>
      <w:r w:rsidR="00680F62" w:rsidRPr="00C07C8E">
        <w:rPr>
          <w:rFonts w:asciiTheme="majorEastAsia" w:eastAsiaTheme="majorEastAsia" w:hAnsiTheme="majorEastAsia" w:cs="メイリオ" w:hint="eastAsia"/>
          <w:kern w:val="0"/>
          <w:sz w:val="20"/>
          <w:szCs w:val="20"/>
        </w:rPr>
        <w:t>表れているようだ</w:t>
      </w:r>
      <w:r w:rsidRPr="00C07C8E">
        <w:rPr>
          <w:rFonts w:asciiTheme="majorEastAsia" w:eastAsiaTheme="majorEastAsia" w:hAnsiTheme="majorEastAsia" w:cs="メイリオ" w:hint="eastAsia"/>
          <w:kern w:val="0"/>
          <w:sz w:val="20"/>
          <w:szCs w:val="20"/>
        </w:rPr>
        <w:t>。</w:t>
      </w:r>
      <w:r w:rsidR="003D2CEE" w:rsidRPr="00C07C8E">
        <w:rPr>
          <w:rFonts w:asciiTheme="majorEastAsia" w:eastAsiaTheme="majorEastAsia" w:hAnsiTheme="majorEastAsia" w:cs="メイリオ" w:hint="eastAsia"/>
          <w:kern w:val="0"/>
          <w:sz w:val="20"/>
          <w:szCs w:val="20"/>
        </w:rPr>
        <w:t>日本人学生の就職率が悪化する一方</w:t>
      </w:r>
      <w:r w:rsidR="007F3925" w:rsidRPr="00C07C8E">
        <w:rPr>
          <w:rFonts w:asciiTheme="majorEastAsia" w:eastAsiaTheme="majorEastAsia" w:hAnsiTheme="majorEastAsia" w:cs="メイリオ" w:hint="eastAsia"/>
          <w:kern w:val="0"/>
          <w:sz w:val="20"/>
          <w:szCs w:val="20"/>
        </w:rPr>
        <w:t>で</w:t>
      </w:r>
      <w:r w:rsidR="003D2CEE" w:rsidRPr="00C07C8E">
        <w:rPr>
          <w:rFonts w:asciiTheme="majorEastAsia" w:eastAsiaTheme="majorEastAsia" w:hAnsiTheme="majorEastAsia" w:cs="メイリオ" w:hint="eastAsia"/>
          <w:kern w:val="0"/>
          <w:sz w:val="20"/>
          <w:szCs w:val="20"/>
        </w:rPr>
        <w:t>外国人留学生への採用は増えていることも、企業の方針変更や社会状況の変化を物語っている。</w:t>
      </w:r>
    </w:p>
    <w:p w:rsidR="00206BB8" w:rsidRPr="00C07C8E" w:rsidRDefault="00206BB8" w:rsidP="00C07C8E">
      <w:pPr>
        <w:spacing w:line="330" w:lineRule="exact"/>
        <w:ind w:firstLineChars="100" w:firstLine="200"/>
        <w:rPr>
          <w:rFonts w:asciiTheme="majorEastAsia" w:eastAsiaTheme="majorEastAsia" w:hAnsiTheme="majorEastAsia" w:cs="メイリオ"/>
          <w:kern w:val="0"/>
          <w:sz w:val="20"/>
          <w:szCs w:val="20"/>
        </w:rPr>
      </w:pPr>
    </w:p>
    <w:p w:rsidR="00E022D3" w:rsidRPr="00C07C8E" w:rsidRDefault="007F0C81" w:rsidP="00FF45BD">
      <w:pPr>
        <w:spacing w:afterLines="50" w:line="330" w:lineRule="exac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kern w:val="0"/>
          <w:sz w:val="20"/>
          <w:szCs w:val="20"/>
        </w:rPr>
        <w:t>2.　Ⅲ.</w:t>
      </w:r>
      <w:r w:rsidR="007872E1" w:rsidRPr="00C07C8E">
        <w:rPr>
          <w:rFonts w:asciiTheme="majorEastAsia" w:eastAsiaTheme="majorEastAsia" w:hAnsiTheme="majorEastAsia" w:cs="メイリオ" w:hint="eastAsia"/>
          <w:sz w:val="20"/>
          <w:szCs w:val="20"/>
        </w:rPr>
        <w:t xml:space="preserve"> </w:t>
      </w:r>
      <w:r w:rsidR="007872E1" w:rsidRPr="00C07C8E">
        <w:rPr>
          <w:rFonts w:asciiTheme="majorEastAsia" w:eastAsiaTheme="majorEastAsia" w:hAnsiTheme="majorEastAsia" w:cs="メイリオ" w:hint="eastAsia"/>
          <w:b/>
          <w:sz w:val="20"/>
          <w:szCs w:val="20"/>
        </w:rPr>
        <w:t>現状改善に向けての政府の取り組み</w:t>
      </w:r>
    </w:p>
    <w:p w:rsidR="005B0C6B" w:rsidRPr="00C07C8E" w:rsidRDefault="005B0C6B" w:rsidP="00FF45BD">
      <w:pPr>
        <w:spacing w:afterLines="50" w:line="330" w:lineRule="exact"/>
        <w:rPr>
          <w:rFonts w:asciiTheme="majorEastAsia" w:eastAsiaTheme="majorEastAsia" w:hAnsiTheme="majorEastAsia" w:cs="メイリオ"/>
          <w:kern w:val="0"/>
          <w:sz w:val="20"/>
          <w:szCs w:val="20"/>
          <w:lang w:eastAsia="zh-CN"/>
        </w:rPr>
      </w:pPr>
      <w:r w:rsidRPr="00C07C8E">
        <w:rPr>
          <w:rFonts w:asciiTheme="majorEastAsia" w:eastAsiaTheme="majorEastAsia" w:hAnsiTheme="majorEastAsia" w:cs="メイリオ" w:hint="eastAsia"/>
          <w:kern w:val="0"/>
          <w:sz w:val="20"/>
          <w:szCs w:val="20"/>
          <w:lang w:eastAsia="zh-CN"/>
        </w:rPr>
        <w:t xml:space="preserve">2．Ⅲ．①　</w:t>
      </w:r>
      <w:r w:rsidRPr="00C07C8E">
        <w:rPr>
          <w:rFonts w:asciiTheme="majorEastAsia" w:eastAsiaTheme="majorEastAsia" w:hAnsiTheme="majorEastAsia" w:cs="メイリオ" w:hint="eastAsia"/>
          <w:sz w:val="20"/>
          <w:szCs w:val="20"/>
          <w:lang w:eastAsia="zh-CN"/>
        </w:rPr>
        <w:t>留学生30万人計画</w:t>
      </w:r>
    </w:p>
    <w:p w:rsidR="00206BB8" w:rsidRPr="00C07C8E" w:rsidRDefault="007C6BB7" w:rsidP="00C07C8E">
      <w:pPr>
        <w:spacing w:line="330" w:lineRule="exact"/>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これまで</w:t>
      </w:r>
      <w:r w:rsidR="00206BB8" w:rsidRPr="00C07C8E">
        <w:rPr>
          <w:rFonts w:asciiTheme="majorEastAsia" w:eastAsiaTheme="majorEastAsia" w:hAnsiTheme="majorEastAsia" w:cs="メイリオ" w:hint="eastAsia"/>
          <w:sz w:val="20"/>
          <w:szCs w:val="20"/>
        </w:rPr>
        <w:t>政府は高度外国人人材を確保するために、様々な計画を発表して</w:t>
      </w:r>
      <w:r w:rsidRPr="00C07C8E">
        <w:rPr>
          <w:rFonts w:asciiTheme="majorEastAsia" w:eastAsiaTheme="majorEastAsia" w:hAnsiTheme="majorEastAsia" w:cs="メイリオ" w:hint="eastAsia"/>
          <w:sz w:val="20"/>
          <w:szCs w:val="20"/>
        </w:rPr>
        <w:t>きた</w:t>
      </w:r>
      <w:r w:rsidR="00206BB8" w:rsidRPr="00C07C8E">
        <w:rPr>
          <w:rFonts w:asciiTheme="majorEastAsia" w:eastAsiaTheme="majorEastAsia" w:hAnsiTheme="majorEastAsia" w:cs="メイリオ" w:hint="eastAsia"/>
          <w:sz w:val="20"/>
          <w:szCs w:val="20"/>
        </w:rPr>
        <w:t>。例えば、2008年の「留学生30万人計画」（2008年7月29日文部科学省、外務省、法務省合同発表）は、14万人規模の留学生を2020年までに30万人に</w:t>
      </w:r>
      <w:r w:rsidRPr="00C07C8E">
        <w:rPr>
          <w:rFonts w:asciiTheme="majorEastAsia" w:eastAsiaTheme="majorEastAsia" w:hAnsiTheme="majorEastAsia" w:cs="メイリオ" w:hint="eastAsia"/>
          <w:sz w:val="20"/>
          <w:szCs w:val="20"/>
        </w:rPr>
        <w:t>増加させる</w:t>
      </w:r>
      <w:r w:rsidR="00206BB8" w:rsidRPr="00C07C8E">
        <w:rPr>
          <w:rFonts w:asciiTheme="majorEastAsia" w:eastAsiaTheme="majorEastAsia" w:hAnsiTheme="majorEastAsia" w:cs="メイリオ" w:hint="eastAsia"/>
          <w:sz w:val="20"/>
          <w:szCs w:val="20"/>
        </w:rPr>
        <w:t>計画で</w:t>
      </w:r>
      <w:r w:rsidRPr="00C07C8E">
        <w:rPr>
          <w:rFonts w:asciiTheme="majorEastAsia" w:eastAsiaTheme="majorEastAsia" w:hAnsiTheme="majorEastAsia" w:cs="メイリオ" w:hint="eastAsia"/>
          <w:sz w:val="20"/>
          <w:szCs w:val="20"/>
        </w:rPr>
        <w:t>ある。</w:t>
      </w:r>
      <w:r w:rsidR="00206BB8" w:rsidRPr="00C07C8E">
        <w:rPr>
          <w:rFonts w:asciiTheme="majorEastAsia" w:eastAsiaTheme="majorEastAsia" w:hAnsiTheme="majorEastAsia" w:cs="メイリオ" w:hint="eastAsia"/>
          <w:sz w:val="20"/>
          <w:szCs w:val="20"/>
        </w:rPr>
        <w:t>高度人材の大きな供給源となる留学生を日本の高等教育機関がさらに積極的に受け入れていくことによって、グローバル時代</w:t>
      </w:r>
      <w:r w:rsidRPr="00C07C8E">
        <w:rPr>
          <w:rFonts w:asciiTheme="majorEastAsia" w:eastAsiaTheme="majorEastAsia" w:hAnsiTheme="majorEastAsia" w:cs="メイリオ" w:hint="eastAsia"/>
          <w:sz w:val="20"/>
          <w:szCs w:val="20"/>
        </w:rPr>
        <w:t>における</w:t>
      </w:r>
      <w:r w:rsidR="00206BB8" w:rsidRPr="00C07C8E">
        <w:rPr>
          <w:rFonts w:asciiTheme="majorEastAsia" w:eastAsiaTheme="majorEastAsia" w:hAnsiTheme="majorEastAsia" w:cs="メイリオ" w:hint="eastAsia"/>
          <w:sz w:val="20"/>
          <w:szCs w:val="20"/>
        </w:rPr>
        <w:t>日本企業の人材面</w:t>
      </w:r>
      <w:r w:rsidRPr="00C07C8E">
        <w:rPr>
          <w:rFonts w:asciiTheme="majorEastAsia" w:eastAsiaTheme="majorEastAsia" w:hAnsiTheme="majorEastAsia" w:cs="メイリオ" w:hint="eastAsia"/>
          <w:sz w:val="20"/>
          <w:szCs w:val="20"/>
        </w:rPr>
        <w:t>で</w:t>
      </w:r>
      <w:r w:rsidR="00206BB8" w:rsidRPr="00C07C8E">
        <w:rPr>
          <w:rFonts w:asciiTheme="majorEastAsia" w:eastAsiaTheme="majorEastAsia" w:hAnsiTheme="majorEastAsia" w:cs="メイリオ" w:hint="eastAsia"/>
          <w:sz w:val="20"/>
          <w:szCs w:val="20"/>
        </w:rPr>
        <w:t>国際的競争力を強化することが目的であった。</w:t>
      </w:r>
    </w:p>
    <w:p w:rsidR="00206BB8" w:rsidRPr="00C07C8E" w:rsidRDefault="00206BB8" w:rsidP="00C07C8E">
      <w:pPr>
        <w:spacing w:line="330" w:lineRule="exact"/>
        <w:ind w:firstLineChars="100" w:firstLine="200"/>
        <w:rPr>
          <w:rFonts w:asciiTheme="majorEastAsia" w:eastAsiaTheme="majorEastAsia" w:hAnsiTheme="majorEastAsia" w:cs="メイリオ"/>
          <w:sz w:val="20"/>
          <w:szCs w:val="20"/>
        </w:rPr>
      </w:pPr>
    </w:p>
    <w:p w:rsidR="005B0C6B" w:rsidRPr="00C07C8E" w:rsidRDefault="005B0C6B" w:rsidP="00FF45BD">
      <w:pPr>
        <w:spacing w:afterLines="50" w:line="330" w:lineRule="exact"/>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kern w:val="0"/>
          <w:sz w:val="20"/>
          <w:szCs w:val="20"/>
        </w:rPr>
        <w:t>2．Ⅲ．②　高度人材に対するポイント制による出入国管理上の優遇制度</w:t>
      </w:r>
    </w:p>
    <w:p w:rsidR="00E056B6" w:rsidRPr="00C07C8E" w:rsidRDefault="003D2CEE" w:rsidP="00C07C8E">
      <w:pPr>
        <w:spacing w:line="330" w:lineRule="exact"/>
        <w:ind w:firstLineChars="100" w:firstLine="201"/>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b/>
          <w:kern w:val="0"/>
          <w:sz w:val="20"/>
          <w:szCs w:val="20"/>
        </w:rPr>
        <w:t>2．Ⅰ、図1</w:t>
      </w:r>
      <w:r w:rsidR="00E056B6" w:rsidRPr="00C07C8E">
        <w:rPr>
          <w:rFonts w:asciiTheme="majorEastAsia" w:eastAsiaTheme="majorEastAsia" w:hAnsiTheme="majorEastAsia" w:cs="メイリオ" w:hint="eastAsia"/>
          <w:kern w:val="0"/>
          <w:sz w:val="20"/>
          <w:szCs w:val="20"/>
        </w:rPr>
        <w:t>の状況を変えるべく、2011年12月、政府は</w:t>
      </w:r>
      <w:r w:rsidR="00AE4977" w:rsidRPr="00C07C8E">
        <w:rPr>
          <w:rFonts w:asciiTheme="majorEastAsia" w:eastAsiaTheme="majorEastAsia" w:hAnsiTheme="majorEastAsia" w:cs="メイリオ" w:hint="eastAsia"/>
          <w:kern w:val="0"/>
          <w:sz w:val="20"/>
          <w:szCs w:val="20"/>
        </w:rPr>
        <w:t>ようやく</w:t>
      </w:r>
      <w:r w:rsidRPr="00C07C8E">
        <w:rPr>
          <w:rFonts w:asciiTheme="majorEastAsia" w:eastAsiaTheme="majorEastAsia" w:hAnsiTheme="majorEastAsia" w:cs="メイリオ" w:hint="eastAsia"/>
          <w:kern w:val="0"/>
          <w:sz w:val="20"/>
          <w:szCs w:val="20"/>
        </w:rPr>
        <w:t>高度人材の受け入れに</w:t>
      </w:r>
      <w:r w:rsidR="00E056B6" w:rsidRPr="00C07C8E">
        <w:rPr>
          <w:rFonts w:asciiTheme="majorEastAsia" w:eastAsiaTheme="majorEastAsia" w:hAnsiTheme="majorEastAsia" w:cs="メイリオ" w:hint="eastAsia"/>
          <w:kern w:val="0"/>
          <w:sz w:val="20"/>
          <w:szCs w:val="20"/>
        </w:rPr>
        <w:t>積極的に取り組</w:t>
      </w:r>
      <w:r w:rsidR="00FC016C" w:rsidRPr="00C07C8E">
        <w:rPr>
          <w:rFonts w:asciiTheme="majorEastAsia" w:eastAsiaTheme="majorEastAsia" w:hAnsiTheme="majorEastAsia" w:cs="メイリオ" w:hint="eastAsia"/>
          <w:kern w:val="0"/>
          <w:sz w:val="20"/>
          <w:szCs w:val="20"/>
        </w:rPr>
        <w:t>むため</w:t>
      </w:r>
      <w:r w:rsidR="00E056B6" w:rsidRPr="00C07C8E">
        <w:rPr>
          <w:rFonts w:asciiTheme="majorEastAsia" w:eastAsiaTheme="majorEastAsia" w:hAnsiTheme="majorEastAsia" w:cs="メイリオ" w:hint="eastAsia"/>
          <w:kern w:val="0"/>
          <w:sz w:val="20"/>
          <w:szCs w:val="20"/>
        </w:rPr>
        <w:t>「高度人材に対するポイント制による出入国管理上の優遇制度」を導入した。この制度によって、</w:t>
      </w:r>
      <w:r w:rsidR="008604DC" w:rsidRPr="00C07C8E">
        <w:rPr>
          <w:rFonts w:asciiTheme="majorEastAsia" w:eastAsiaTheme="majorEastAsia" w:hAnsiTheme="majorEastAsia" w:cs="メイリオ" w:hint="eastAsia"/>
          <w:kern w:val="0"/>
          <w:sz w:val="20"/>
          <w:szCs w:val="20"/>
        </w:rPr>
        <w:t>在日外国人、特に高度人材を取り組む環境を</w:t>
      </w:r>
      <w:r w:rsidR="00FC016C" w:rsidRPr="00C07C8E">
        <w:rPr>
          <w:rFonts w:asciiTheme="majorEastAsia" w:eastAsiaTheme="majorEastAsia" w:hAnsiTheme="majorEastAsia" w:cs="メイリオ" w:hint="eastAsia"/>
          <w:kern w:val="0"/>
          <w:sz w:val="20"/>
          <w:szCs w:val="20"/>
        </w:rPr>
        <w:t>以前</w:t>
      </w:r>
      <w:r w:rsidR="008604DC" w:rsidRPr="00C07C8E">
        <w:rPr>
          <w:rFonts w:asciiTheme="majorEastAsia" w:eastAsiaTheme="majorEastAsia" w:hAnsiTheme="majorEastAsia" w:cs="メイリオ" w:hint="eastAsia"/>
          <w:kern w:val="0"/>
          <w:sz w:val="20"/>
          <w:szCs w:val="20"/>
        </w:rPr>
        <w:t>より</w:t>
      </w:r>
      <w:r w:rsidR="00FC016C" w:rsidRPr="00C07C8E">
        <w:rPr>
          <w:rFonts w:asciiTheme="majorEastAsia" w:eastAsiaTheme="majorEastAsia" w:hAnsiTheme="majorEastAsia" w:cs="メイリオ" w:hint="eastAsia"/>
          <w:kern w:val="0"/>
          <w:sz w:val="20"/>
          <w:szCs w:val="20"/>
        </w:rPr>
        <w:t>遥かに</w:t>
      </w:r>
      <w:r w:rsidR="008604DC" w:rsidRPr="00C07C8E">
        <w:rPr>
          <w:rFonts w:asciiTheme="majorEastAsia" w:eastAsiaTheme="majorEastAsia" w:hAnsiTheme="majorEastAsia" w:cs="メイリオ" w:hint="eastAsia"/>
          <w:kern w:val="0"/>
          <w:sz w:val="20"/>
          <w:szCs w:val="20"/>
        </w:rPr>
        <w:t>改善したと同時に、</w:t>
      </w:r>
      <w:r w:rsidR="00E056B6" w:rsidRPr="00C07C8E">
        <w:rPr>
          <w:rFonts w:asciiTheme="majorEastAsia" w:eastAsiaTheme="majorEastAsia" w:hAnsiTheme="majorEastAsia" w:cs="メイリオ" w:hint="eastAsia"/>
          <w:kern w:val="0"/>
          <w:sz w:val="20"/>
          <w:szCs w:val="20"/>
        </w:rPr>
        <w:t>外国人企業のさらなる高度外国人人材の雇用促進を働きかけている。</w:t>
      </w:r>
      <w:r w:rsidR="00A3359F" w:rsidRPr="00C07C8E">
        <w:rPr>
          <w:rFonts w:asciiTheme="majorEastAsia" w:eastAsiaTheme="majorEastAsia" w:hAnsiTheme="majorEastAsia" w:cs="メイリオ" w:hint="eastAsia"/>
          <w:kern w:val="0"/>
          <w:sz w:val="20"/>
          <w:szCs w:val="20"/>
        </w:rPr>
        <w:t>今後の</w:t>
      </w:r>
      <w:r w:rsidR="00C76D91" w:rsidRPr="00C07C8E">
        <w:rPr>
          <w:rFonts w:asciiTheme="majorEastAsia" w:eastAsiaTheme="majorEastAsia" w:hAnsiTheme="majorEastAsia" w:cs="メイリオ" w:hint="eastAsia"/>
          <w:kern w:val="0"/>
          <w:sz w:val="20"/>
          <w:szCs w:val="20"/>
        </w:rPr>
        <w:t>日本企業の外国人人材採用の</w:t>
      </w:r>
      <w:r w:rsidRPr="00C07C8E">
        <w:rPr>
          <w:rFonts w:asciiTheme="majorEastAsia" w:eastAsiaTheme="majorEastAsia" w:hAnsiTheme="majorEastAsia" w:cs="メイリオ" w:hint="eastAsia"/>
          <w:kern w:val="0"/>
          <w:sz w:val="20"/>
          <w:szCs w:val="20"/>
        </w:rPr>
        <w:t>さらなる</w:t>
      </w:r>
      <w:r w:rsidR="00C76D91" w:rsidRPr="00C07C8E">
        <w:rPr>
          <w:rFonts w:asciiTheme="majorEastAsia" w:eastAsiaTheme="majorEastAsia" w:hAnsiTheme="majorEastAsia" w:cs="メイリオ" w:hint="eastAsia"/>
          <w:kern w:val="0"/>
          <w:sz w:val="20"/>
          <w:szCs w:val="20"/>
        </w:rPr>
        <w:t>増加</w:t>
      </w:r>
      <w:r w:rsidR="00A3359F" w:rsidRPr="00C07C8E">
        <w:rPr>
          <w:rFonts w:asciiTheme="majorEastAsia" w:eastAsiaTheme="majorEastAsia" w:hAnsiTheme="majorEastAsia" w:cs="メイリオ" w:hint="eastAsia"/>
          <w:kern w:val="0"/>
          <w:sz w:val="20"/>
          <w:szCs w:val="20"/>
        </w:rPr>
        <w:t>が期待できるだろう。</w:t>
      </w:r>
    </w:p>
    <w:p w:rsidR="00E45EF1" w:rsidRDefault="008604DC" w:rsidP="00643692">
      <w:pPr>
        <w:spacing w:line="330" w:lineRule="exac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 xml:space="preserve">　</w:t>
      </w:r>
    </w:p>
    <w:p w:rsidR="00E45EF1" w:rsidRDefault="00E45EF1">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kern w:val="0"/>
          <w:sz w:val="20"/>
          <w:szCs w:val="20"/>
        </w:rPr>
        <w:br w:type="page"/>
      </w:r>
    </w:p>
    <w:p w:rsidR="008604DC" w:rsidRPr="00C07C8E" w:rsidRDefault="008604DC" w:rsidP="00643692">
      <w:pPr>
        <w:spacing w:line="330" w:lineRule="exac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lastRenderedPageBreak/>
        <w:t>※この制度の詳細は、下記法務省入国管理局の関連サイトで参照して下さい。</w:t>
      </w:r>
    </w:p>
    <w:p w:rsidR="00E056B6" w:rsidRPr="00C07C8E" w:rsidRDefault="008604DC" w:rsidP="00C07C8E">
      <w:pPr>
        <w:ind w:firstLineChars="200" w:firstLine="4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kern w:val="0"/>
          <w:sz w:val="20"/>
          <w:szCs w:val="20"/>
        </w:rPr>
        <w:t>http://www.moj.go.jp/content/000083223.pdf</w:t>
      </w:r>
    </w:p>
    <w:p w:rsidR="00E056B6" w:rsidRPr="00C07C8E" w:rsidRDefault="00BB27CD" w:rsidP="00C07C8E">
      <w:pPr>
        <w:ind w:firstLineChars="200" w:firstLine="4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noProof/>
          <w:kern w:val="0"/>
          <w:sz w:val="20"/>
          <w:szCs w:val="20"/>
          <w:lang w:bidi="ar-SA"/>
        </w:rPr>
        <w:drawing>
          <wp:anchor distT="0" distB="0" distL="114300" distR="114300" simplePos="0" relativeHeight="251658240" behindDoc="0" locked="0" layoutInCell="1" allowOverlap="1">
            <wp:simplePos x="0" y="0"/>
            <wp:positionH relativeFrom="column">
              <wp:posOffset>-375285</wp:posOffset>
            </wp:positionH>
            <wp:positionV relativeFrom="paragraph">
              <wp:posOffset>234950</wp:posOffset>
            </wp:positionV>
            <wp:extent cx="6210300" cy="5543550"/>
            <wp:effectExtent l="19050" t="0" r="0" b="0"/>
            <wp:wrapTopAndBottom/>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210300" cy="5543550"/>
                    </a:xfrm>
                    <a:prstGeom prst="rect">
                      <a:avLst/>
                    </a:prstGeom>
                    <a:noFill/>
                    <a:ln w="9525">
                      <a:noFill/>
                      <a:miter lim="800000"/>
                      <a:headEnd/>
                      <a:tailEnd/>
                    </a:ln>
                  </pic:spPr>
                </pic:pic>
              </a:graphicData>
            </a:graphic>
          </wp:anchor>
        </w:drawing>
      </w:r>
      <w:r w:rsidR="008604DC" w:rsidRPr="00C07C8E">
        <w:rPr>
          <w:rFonts w:asciiTheme="majorEastAsia" w:eastAsiaTheme="majorEastAsia" w:hAnsiTheme="majorEastAsia" w:cs="メイリオ" w:hint="eastAsia"/>
          <w:kern w:val="0"/>
          <w:sz w:val="20"/>
          <w:szCs w:val="20"/>
        </w:rPr>
        <w:t>その中心になる内容は、以下の</w:t>
      </w:r>
      <w:r w:rsidR="00206BB8" w:rsidRPr="00C07C8E">
        <w:rPr>
          <w:rFonts w:asciiTheme="majorEastAsia" w:eastAsiaTheme="majorEastAsia" w:hAnsiTheme="majorEastAsia" w:cs="メイリオ" w:hint="eastAsia"/>
          <w:kern w:val="0"/>
          <w:sz w:val="20"/>
          <w:szCs w:val="20"/>
        </w:rPr>
        <w:t>図3</w:t>
      </w:r>
      <w:r w:rsidR="00FC016C" w:rsidRPr="00C07C8E">
        <w:rPr>
          <w:rFonts w:asciiTheme="majorEastAsia" w:eastAsiaTheme="majorEastAsia" w:hAnsiTheme="majorEastAsia" w:cs="メイリオ" w:hint="eastAsia"/>
          <w:kern w:val="0"/>
          <w:sz w:val="20"/>
          <w:szCs w:val="20"/>
        </w:rPr>
        <w:t>である</w:t>
      </w:r>
      <w:r w:rsidR="008604DC" w:rsidRPr="00C07C8E">
        <w:rPr>
          <w:rFonts w:asciiTheme="majorEastAsia" w:eastAsiaTheme="majorEastAsia" w:hAnsiTheme="majorEastAsia" w:cs="メイリオ" w:hint="eastAsia"/>
          <w:kern w:val="0"/>
          <w:sz w:val="20"/>
          <w:szCs w:val="20"/>
        </w:rPr>
        <w:t>。</w:t>
      </w:r>
    </w:p>
    <w:p w:rsidR="008604DC" w:rsidRPr="00C07C8E" w:rsidRDefault="008604DC" w:rsidP="00C07C8E">
      <w:pPr>
        <w:ind w:firstLineChars="200" w:firstLine="400"/>
        <w:jc w:val="left"/>
        <w:rPr>
          <w:rFonts w:asciiTheme="majorEastAsia" w:eastAsiaTheme="majorEastAsia" w:hAnsiTheme="majorEastAsia" w:cs="メイリオ"/>
          <w:kern w:val="0"/>
          <w:sz w:val="20"/>
          <w:szCs w:val="20"/>
        </w:rPr>
      </w:pPr>
    </w:p>
    <w:p w:rsidR="00887D84" w:rsidRPr="00C07C8E" w:rsidRDefault="00887D84" w:rsidP="00C76D91">
      <w:pPr>
        <w:jc w:val="righ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※『高度人材に対するポイント制による出入国管理上の優遇制度』</w:t>
      </w:r>
    </w:p>
    <w:p w:rsidR="00887D84" w:rsidRPr="00C07C8E" w:rsidRDefault="00887D84" w:rsidP="00887D84">
      <w:pPr>
        <w:ind w:right="120"/>
        <w:jc w:val="righ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法務省入国管理局2011年12月</w:t>
      </w:r>
    </w:p>
    <w:p w:rsidR="00A3359F" w:rsidRPr="00C07C8E" w:rsidRDefault="00C76D91" w:rsidP="00BB27CD">
      <w:pPr>
        <w:jc w:val="center"/>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t>（図</w:t>
      </w:r>
      <w:r w:rsidR="00206BB8" w:rsidRPr="00C07C8E">
        <w:rPr>
          <w:rFonts w:asciiTheme="majorEastAsia" w:eastAsiaTheme="majorEastAsia" w:hAnsiTheme="majorEastAsia" w:cs="メイリオ" w:hint="eastAsia"/>
          <w:b/>
          <w:kern w:val="0"/>
          <w:sz w:val="20"/>
          <w:szCs w:val="20"/>
        </w:rPr>
        <w:t>3</w:t>
      </w:r>
      <w:r w:rsidRPr="00C07C8E">
        <w:rPr>
          <w:rFonts w:asciiTheme="majorEastAsia" w:eastAsiaTheme="majorEastAsia" w:hAnsiTheme="majorEastAsia" w:cs="メイリオ" w:hint="eastAsia"/>
          <w:b/>
          <w:kern w:val="0"/>
          <w:sz w:val="20"/>
          <w:szCs w:val="20"/>
        </w:rPr>
        <w:t>）</w:t>
      </w:r>
    </w:p>
    <w:p w:rsidR="00206BB8" w:rsidRPr="00C07C8E" w:rsidRDefault="00206BB8" w:rsidP="00C76D91">
      <w:pPr>
        <w:jc w:val="right"/>
        <w:rPr>
          <w:rFonts w:asciiTheme="majorEastAsia" w:eastAsiaTheme="majorEastAsia" w:hAnsiTheme="majorEastAsia" w:cs="メイリオ"/>
          <w:kern w:val="0"/>
          <w:sz w:val="20"/>
          <w:szCs w:val="20"/>
        </w:rPr>
      </w:pPr>
    </w:p>
    <w:p w:rsidR="001665F7" w:rsidRPr="00C07C8E" w:rsidRDefault="00FC016C" w:rsidP="00C07C8E">
      <w:pPr>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sz w:val="20"/>
          <w:szCs w:val="20"/>
        </w:rPr>
        <w:t>これま</w:t>
      </w:r>
      <w:r w:rsidR="00206BB8" w:rsidRPr="00C07C8E">
        <w:rPr>
          <w:rFonts w:asciiTheme="majorEastAsia" w:eastAsiaTheme="majorEastAsia" w:hAnsiTheme="majorEastAsia" w:cs="メイリオ" w:hint="eastAsia"/>
          <w:sz w:val="20"/>
          <w:szCs w:val="20"/>
        </w:rPr>
        <w:t>での政府の様々な対策の中で</w:t>
      </w:r>
      <w:r w:rsidR="00DC05D1" w:rsidRPr="00C07C8E">
        <w:rPr>
          <w:rFonts w:asciiTheme="majorEastAsia" w:eastAsiaTheme="majorEastAsia" w:hAnsiTheme="majorEastAsia" w:cs="メイリオ" w:hint="eastAsia"/>
          <w:sz w:val="20"/>
          <w:szCs w:val="20"/>
        </w:rPr>
        <w:t>、今回の</w:t>
      </w:r>
      <w:r w:rsidR="001665F7" w:rsidRPr="00C07C8E">
        <w:rPr>
          <w:rFonts w:asciiTheme="majorEastAsia" w:eastAsiaTheme="majorEastAsia" w:hAnsiTheme="majorEastAsia" w:cs="メイリオ" w:hint="eastAsia"/>
          <w:kern w:val="0"/>
          <w:sz w:val="20"/>
          <w:szCs w:val="20"/>
        </w:rPr>
        <w:t>「高度人材に対するポイント制による出入国管理上の優遇制度」の実施は、</w:t>
      </w:r>
      <w:r w:rsidR="00DC05D1" w:rsidRPr="00C07C8E">
        <w:rPr>
          <w:rFonts w:asciiTheme="majorEastAsia" w:eastAsiaTheme="majorEastAsia" w:hAnsiTheme="majorEastAsia" w:cs="メイリオ" w:hint="eastAsia"/>
          <w:kern w:val="0"/>
          <w:sz w:val="20"/>
          <w:szCs w:val="20"/>
        </w:rPr>
        <w:t>画期的</w:t>
      </w:r>
      <w:r w:rsidR="00206BB8" w:rsidRPr="00C07C8E">
        <w:rPr>
          <w:rFonts w:asciiTheme="majorEastAsia" w:eastAsiaTheme="majorEastAsia" w:hAnsiTheme="majorEastAsia" w:cs="メイリオ" w:hint="eastAsia"/>
          <w:kern w:val="0"/>
          <w:sz w:val="20"/>
          <w:szCs w:val="20"/>
        </w:rPr>
        <w:t>だ</w:t>
      </w:r>
      <w:r w:rsidR="00DC05D1" w:rsidRPr="00C07C8E">
        <w:rPr>
          <w:rFonts w:asciiTheme="majorEastAsia" w:eastAsiaTheme="majorEastAsia" w:hAnsiTheme="majorEastAsia" w:cs="メイリオ" w:hint="eastAsia"/>
          <w:kern w:val="0"/>
          <w:sz w:val="20"/>
          <w:szCs w:val="20"/>
        </w:rPr>
        <w:t>と言える。</w:t>
      </w:r>
      <w:r w:rsidRPr="00C07C8E">
        <w:rPr>
          <w:rFonts w:asciiTheme="majorEastAsia" w:eastAsiaTheme="majorEastAsia" w:hAnsiTheme="majorEastAsia" w:cs="メイリオ" w:hint="eastAsia"/>
          <w:kern w:val="0"/>
          <w:sz w:val="20"/>
          <w:szCs w:val="20"/>
        </w:rPr>
        <w:t>その</w:t>
      </w:r>
      <w:r w:rsidR="001665F7" w:rsidRPr="00C07C8E">
        <w:rPr>
          <w:rFonts w:asciiTheme="majorEastAsia" w:eastAsiaTheme="majorEastAsia" w:hAnsiTheme="majorEastAsia" w:cs="メイリオ" w:hint="eastAsia"/>
          <w:kern w:val="0"/>
          <w:sz w:val="20"/>
          <w:szCs w:val="20"/>
        </w:rPr>
        <w:t>効果は、2012</w:t>
      </w:r>
      <w:r w:rsidR="003D2CEE" w:rsidRPr="00C07C8E">
        <w:rPr>
          <w:rFonts w:asciiTheme="majorEastAsia" w:eastAsiaTheme="majorEastAsia" w:hAnsiTheme="majorEastAsia" w:cs="メイリオ" w:hint="eastAsia"/>
          <w:kern w:val="0"/>
          <w:sz w:val="20"/>
          <w:szCs w:val="20"/>
        </w:rPr>
        <w:t>年度の統計データが出れば</w:t>
      </w:r>
      <w:r w:rsidRPr="00C07C8E">
        <w:rPr>
          <w:rFonts w:asciiTheme="majorEastAsia" w:eastAsiaTheme="majorEastAsia" w:hAnsiTheme="majorEastAsia" w:cs="メイリオ" w:hint="eastAsia"/>
          <w:kern w:val="0"/>
          <w:sz w:val="20"/>
          <w:szCs w:val="20"/>
        </w:rPr>
        <w:t>明確と</w:t>
      </w:r>
      <w:r w:rsidR="003D2CEE" w:rsidRPr="00C07C8E">
        <w:rPr>
          <w:rFonts w:asciiTheme="majorEastAsia" w:eastAsiaTheme="majorEastAsia" w:hAnsiTheme="majorEastAsia" w:cs="メイリオ" w:hint="eastAsia"/>
          <w:kern w:val="0"/>
          <w:sz w:val="20"/>
          <w:szCs w:val="20"/>
        </w:rPr>
        <w:t>な</w:t>
      </w:r>
      <w:r w:rsidRPr="00C07C8E">
        <w:rPr>
          <w:rFonts w:asciiTheme="majorEastAsia" w:eastAsiaTheme="majorEastAsia" w:hAnsiTheme="majorEastAsia" w:cs="メイリオ" w:hint="eastAsia"/>
          <w:kern w:val="0"/>
          <w:sz w:val="20"/>
          <w:szCs w:val="20"/>
        </w:rPr>
        <w:t>り</w:t>
      </w:r>
      <w:r w:rsidR="003D2CEE" w:rsidRPr="00C07C8E">
        <w:rPr>
          <w:rFonts w:asciiTheme="majorEastAsia" w:eastAsiaTheme="majorEastAsia" w:hAnsiTheme="majorEastAsia" w:cs="メイリオ" w:hint="eastAsia"/>
          <w:kern w:val="0"/>
          <w:sz w:val="20"/>
          <w:szCs w:val="20"/>
        </w:rPr>
        <w:t>期待できるであろう。</w:t>
      </w:r>
    </w:p>
    <w:p w:rsidR="00E45EF1" w:rsidRDefault="00E45EF1">
      <w:pPr>
        <w:widowControl/>
        <w:jc w:val="left"/>
        <w:rPr>
          <w:rFonts w:asciiTheme="majorEastAsia" w:eastAsiaTheme="majorEastAsia" w:hAnsiTheme="majorEastAsia" w:cs="メイリオ"/>
          <w:b/>
          <w:sz w:val="20"/>
          <w:szCs w:val="20"/>
        </w:rPr>
      </w:pPr>
      <w:r>
        <w:rPr>
          <w:rFonts w:asciiTheme="majorEastAsia" w:eastAsiaTheme="majorEastAsia" w:hAnsiTheme="majorEastAsia" w:cs="メイリオ"/>
          <w:b/>
          <w:sz w:val="20"/>
          <w:szCs w:val="20"/>
        </w:rPr>
        <w:br w:type="page"/>
      </w:r>
    </w:p>
    <w:p w:rsidR="00724B5D" w:rsidRPr="00E45EF1" w:rsidRDefault="00724B5D" w:rsidP="00FF45BD">
      <w:pPr>
        <w:widowControl/>
        <w:spacing w:afterLines="50"/>
        <w:jc w:val="left"/>
        <w:rPr>
          <w:rFonts w:asciiTheme="majorEastAsia" w:eastAsiaTheme="majorEastAsia" w:hAnsiTheme="majorEastAsia" w:cs="メイリオ"/>
          <w:b/>
          <w:sz w:val="22"/>
          <w:szCs w:val="20"/>
        </w:rPr>
      </w:pPr>
      <w:r w:rsidRPr="00E45EF1">
        <w:rPr>
          <w:rFonts w:asciiTheme="majorEastAsia" w:eastAsiaTheme="majorEastAsia" w:hAnsiTheme="majorEastAsia" w:cs="メイリオ" w:hint="eastAsia"/>
          <w:b/>
          <w:sz w:val="22"/>
          <w:szCs w:val="20"/>
        </w:rPr>
        <w:lastRenderedPageBreak/>
        <w:t>3.</w:t>
      </w:r>
      <w:r w:rsidR="002174EA" w:rsidRPr="00E45EF1">
        <w:rPr>
          <w:rFonts w:asciiTheme="majorEastAsia" w:eastAsiaTheme="majorEastAsia" w:hAnsiTheme="majorEastAsia" w:hint="eastAsia"/>
          <w:sz w:val="22"/>
          <w:szCs w:val="20"/>
        </w:rPr>
        <w:t xml:space="preserve">　 </w:t>
      </w:r>
      <w:r w:rsidR="002174EA" w:rsidRPr="00E45EF1">
        <w:rPr>
          <w:rFonts w:asciiTheme="majorEastAsia" w:eastAsiaTheme="majorEastAsia" w:hAnsiTheme="majorEastAsia" w:cs="メイリオ" w:hint="eastAsia"/>
          <w:b/>
          <w:sz w:val="22"/>
          <w:szCs w:val="20"/>
        </w:rPr>
        <w:t>現在の高度外国人人材向けの求人の特徴</w:t>
      </w:r>
    </w:p>
    <w:p w:rsidR="00B53F46" w:rsidRPr="00C07C8E" w:rsidRDefault="00B53F46" w:rsidP="00FF45BD">
      <w:pPr>
        <w:pStyle w:val="a8"/>
        <w:spacing w:afterLines="50"/>
        <w:ind w:firstLineChars="100" w:firstLine="201"/>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急務となった日本企業の外国人人材確保</w:t>
      </w:r>
    </w:p>
    <w:p w:rsidR="006313A4" w:rsidRPr="00C07C8E" w:rsidRDefault="006313A4" w:rsidP="00C07C8E">
      <w:pPr>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日本企業の、海外に多数生産拠点を置く流れについては、説明は要らないであろう。</w:t>
      </w:r>
      <w:r w:rsidR="00B53F46" w:rsidRPr="00C07C8E">
        <w:rPr>
          <w:rFonts w:asciiTheme="majorEastAsia" w:eastAsiaTheme="majorEastAsia" w:hAnsiTheme="majorEastAsia" w:cs="メイリオ" w:hint="eastAsia"/>
          <w:kern w:val="0"/>
          <w:sz w:val="20"/>
          <w:szCs w:val="20"/>
        </w:rPr>
        <w:t>この動きは、人件費を含む製造コストを削減するという意味でこれまでにも存在したが、</w:t>
      </w:r>
      <w:r w:rsidR="00F85E4C" w:rsidRPr="00C07C8E">
        <w:rPr>
          <w:rFonts w:asciiTheme="majorEastAsia" w:eastAsiaTheme="majorEastAsia" w:hAnsiTheme="majorEastAsia" w:cs="メイリオ" w:hint="eastAsia"/>
          <w:kern w:val="0"/>
          <w:sz w:val="20"/>
          <w:szCs w:val="20"/>
        </w:rPr>
        <w:t>今では</w:t>
      </w:r>
      <w:r w:rsidR="00B53F46" w:rsidRPr="00C07C8E">
        <w:rPr>
          <w:rFonts w:asciiTheme="majorEastAsia" w:eastAsiaTheme="majorEastAsia" w:hAnsiTheme="majorEastAsia" w:cs="メイリオ" w:hint="eastAsia"/>
          <w:kern w:val="0"/>
          <w:sz w:val="20"/>
          <w:szCs w:val="20"/>
        </w:rPr>
        <w:t>海外に生産拠点を設ける</w:t>
      </w:r>
      <w:r w:rsidR="00F85E4C" w:rsidRPr="00C07C8E">
        <w:rPr>
          <w:rFonts w:asciiTheme="majorEastAsia" w:eastAsiaTheme="majorEastAsia" w:hAnsiTheme="majorEastAsia" w:cs="メイリオ" w:hint="eastAsia"/>
          <w:kern w:val="0"/>
          <w:sz w:val="20"/>
          <w:szCs w:val="20"/>
        </w:rPr>
        <w:t>ために</w:t>
      </w:r>
      <w:r w:rsidR="00B53F46" w:rsidRPr="00C07C8E">
        <w:rPr>
          <w:rFonts w:asciiTheme="majorEastAsia" w:eastAsiaTheme="majorEastAsia" w:hAnsiTheme="majorEastAsia" w:cs="メイリオ" w:hint="eastAsia"/>
          <w:kern w:val="0"/>
          <w:sz w:val="20"/>
          <w:szCs w:val="20"/>
        </w:rPr>
        <w:t>現地での生産ラインの従業員と日本の社員を繋ぐ</w:t>
      </w:r>
      <w:r w:rsidRPr="00C07C8E">
        <w:rPr>
          <w:rFonts w:asciiTheme="majorEastAsia" w:eastAsiaTheme="majorEastAsia" w:hAnsiTheme="majorEastAsia" w:cs="メイリオ" w:hint="eastAsia"/>
          <w:kern w:val="0"/>
          <w:sz w:val="20"/>
          <w:szCs w:val="20"/>
        </w:rPr>
        <w:t>などの</w:t>
      </w:r>
      <w:r w:rsidR="00B53F46" w:rsidRPr="00C07C8E">
        <w:rPr>
          <w:rFonts w:asciiTheme="majorEastAsia" w:eastAsiaTheme="majorEastAsia" w:hAnsiTheme="majorEastAsia" w:cs="メイリオ" w:hint="eastAsia"/>
          <w:kern w:val="0"/>
          <w:sz w:val="20"/>
          <w:szCs w:val="20"/>
        </w:rPr>
        <w:t>役割</w:t>
      </w:r>
      <w:r w:rsidRPr="00C07C8E">
        <w:rPr>
          <w:rFonts w:asciiTheme="majorEastAsia" w:eastAsiaTheme="majorEastAsia" w:hAnsiTheme="majorEastAsia" w:cs="メイリオ" w:hint="eastAsia"/>
          <w:kern w:val="0"/>
          <w:sz w:val="20"/>
          <w:szCs w:val="20"/>
        </w:rPr>
        <w:t>を果たしてくれる人材</w:t>
      </w:r>
      <w:r w:rsidR="00F85E4C" w:rsidRPr="00C07C8E">
        <w:rPr>
          <w:rFonts w:asciiTheme="majorEastAsia" w:eastAsiaTheme="majorEastAsia" w:hAnsiTheme="majorEastAsia" w:cs="メイリオ" w:hint="eastAsia"/>
          <w:kern w:val="0"/>
          <w:sz w:val="20"/>
          <w:szCs w:val="20"/>
        </w:rPr>
        <w:t>の確保のため</w:t>
      </w:r>
      <w:r w:rsidR="007872E1" w:rsidRPr="00C07C8E">
        <w:rPr>
          <w:rFonts w:asciiTheme="majorEastAsia" w:eastAsiaTheme="majorEastAsia" w:hAnsiTheme="majorEastAsia" w:cs="メイリオ" w:hint="eastAsia"/>
          <w:kern w:val="0"/>
          <w:sz w:val="20"/>
          <w:szCs w:val="20"/>
        </w:rPr>
        <w:t>コストマネジメント以上に採用活動が企業の</w:t>
      </w:r>
      <w:r w:rsidRPr="00C07C8E">
        <w:rPr>
          <w:rFonts w:asciiTheme="majorEastAsia" w:eastAsiaTheme="majorEastAsia" w:hAnsiTheme="majorEastAsia" w:cs="メイリオ" w:hint="eastAsia"/>
          <w:kern w:val="0"/>
          <w:sz w:val="20"/>
          <w:szCs w:val="20"/>
        </w:rPr>
        <w:t>急務になっている。</w:t>
      </w:r>
    </w:p>
    <w:p w:rsidR="00B53F46" w:rsidRPr="00C07C8E" w:rsidRDefault="006313A4" w:rsidP="00C07C8E">
      <w:pPr>
        <w:ind w:firstLineChars="100" w:firstLine="2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その中で、</w:t>
      </w:r>
      <w:r w:rsidR="00C67EF5" w:rsidRPr="00C07C8E">
        <w:rPr>
          <w:rFonts w:asciiTheme="majorEastAsia" w:eastAsiaTheme="majorEastAsia" w:hAnsiTheme="majorEastAsia" w:cs="メイリオ" w:hint="eastAsia"/>
          <w:kern w:val="0"/>
          <w:sz w:val="20"/>
          <w:szCs w:val="20"/>
        </w:rPr>
        <w:t>企業</w:t>
      </w:r>
      <w:r w:rsidR="00F85E4C" w:rsidRPr="00C07C8E">
        <w:rPr>
          <w:rFonts w:asciiTheme="majorEastAsia" w:eastAsiaTheme="majorEastAsia" w:hAnsiTheme="majorEastAsia" w:cs="メイリオ" w:hint="eastAsia"/>
          <w:kern w:val="0"/>
          <w:sz w:val="20"/>
          <w:szCs w:val="20"/>
        </w:rPr>
        <w:t>は</w:t>
      </w:r>
      <w:r w:rsidR="00C67EF5" w:rsidRPr="00C07C8E">
        <w:rPr>
          <w:rFonts w:asciiTheme="majorEastAsia" w:eastAsiaTheme="majorEastAsia" w:hAnsiTheme="majorEastAsia" w:cs="メイリオ" w:hint="eastAsia"/>
          <w:kern w:val="0"/>
          <w:sz w:val="20"/>
          <w:szCs w:val="20"/>
        </w:rPr>
        <w:t>人材紹介</w:t>
      </w:r>
      <w:r w:rsidRPr="00C07C8E">
        <w:rPr>
          <w:rFonts w:asciiTheme="majorEastAsia" w:eastAsiaTheme="majorEastAsia" w:hAnsiTheme="majorEastAsia" w:cs="メイリオ" w:hint="eastAsia"/>
          <w:kern w:val="0"/>
          <w:sz w:val="20"/>
          <w:szCs w:val="20"/>
        </w:rPr>
        <w:t>業者</w:t>
      </w:r>
      <w:r w:rsidR="00F85E4C" w:rsidRPr="00C07C8E">
        <w:rPr>
          <w:rFonts w:asciiTheme="majorEastAsia" w:eastAsiaTheme="majorEastAsia" w:hAnsiTheme="majorEastAsia" w:cs="メイリオ" w:hint="eastAsia"/>
          <w:kern w:val="0"/>
          <w:sz w:val="20"/>
          <w:szCs w:val="20"/>
        </w:rPr>
        <w:t>へ</w:t>
      </w:r>
      <w:r w:rsidRPr="00C07C8E">
        <w:rPr>
          <w:rFonts w:asciiTheme="majorEastAsia" w:eastAsiaTheme="majorEastAsia" w:hAnsiTheme="majorEastAsia" w:cs="メイリオ" w:hint="eastAsia"/>
          <w:kern w:val="0"/>
          <w:sz w:val="20"/>
          <w:szCs w:val="20"/>
        </w:rPr>
        <w:t>依頼すること</w:t>
      </w:r>
      <w:r w:rsidR="00F85E4C" w:rsidRPr="00C07C8E">
        <w:rPr>
          <w:rFonts w:asciiTheme="majorEastAsia" w:eastAsiaTheme="majorEastAsia" w:hAnsiTheme="majorEastAsia" w:cs="メイリオ" w:hint="eastAsia"/>
          <w:kern w:val="0"/>
          <w:sz w:val="20"/>
          <w:szCs w:val="20"/>
        </w:rPr>
        <w:t>で</w:t>
      </w:r>
      <w:r w:rsidRPr="00C07C8E">
        <w:rPr>
          <w:rFonts w:asciiTheme="majorEastAsia" w:eastAsiaTheme="majorEastAsia" w:hAnsiTheme="majorEastAsia" w:cs="メイリオ" w:hint="eastAsia"/>
          <w:kern w:val="0"/>
          <w:sz w:val="20"/>
          <w:szCs w:val="20"/>
        </w:rPr>
        <w:t>採用活動の時間短縮、</w:t>
      </w:r>
      <w:r w:rsidR="00C67EF5" w:rsidRPr="00C07C8E">
        <w:rPr>
          <w:rFonts w:asciiTheme="majorEastAsia" w:eastAsiaTheme="majorEastAsia" w:hAnsiTheme="majorEastAsia" w:cs="メイリオ" w:hint="eastAsia"/>
          <w:kern w:val="0"/>
          <w:sz w:val="20"/>
          <w:szCs w:val="20"/>
        </w:rPr>
        <w:t>質の高い</w:t>
      </w:r>
      <w:r w:rsidRPr="00C07C8E">
        <w:rPr>
          <w:rFonts w:asciiTheme="majorEastAsia" w:eastAsiaTheme="majorEastAsia" w:hAnsiTheme="majorEastAsia" w:cs="メイリオ" w:hint="eastAsia"/>
          <w:kern w:val="0"/>
          <w:sz w:val="20"/>
          <w:szCs w:val="20"/>
        </w:rPr>
        <w:t>母集団の</w:t>
      </w:r>
      <w:r w:rsidR="00C67EF5" w:rsidRPr="00C07C8E">
        <w:rPr>
          <w:rFonts w:asciiTheme="majorEastAsia" w:eastAsiaTheme="majorEastAsia" w:hAnsiTheme="majorEastAsia" w:cs="メイリオ" w:hint="eastAsia"/>
          <w:kern w:val="0"/>
          <w:sz w:val="20"/>
          <w:szCs w:val="20"/>
        </w:rPr>
        <w:t>確保などの面でメリットが得られる。</w:t>
      </w:r>
      <w:r w:rsidRPr="00C07C8E">
        <w:rPr>
          <w:rFonts w:asciiTheme="majorEastAsia" w:eastAsiaTheme="majorEastAsia" w:hAnsiTheme="majorEastAsia" w:cs="メイリオ" w:hint="eastAsia"/>
          <w:kern w:val="0"/>
          <w:sz w:val="20"/>
          <w:szCs w:val="20"/>
        </w:rPr>
        <w:t>実際、昨年から今年に掛けて外国人を専門に扱う人材紹介会社</w:t>
      </w:r>
      <w:r w:rsidR="00B53F46" w:rsidRPr="00C07C8E">
        <w:rPr>
          <w:rFonts w:asciiTheme="majorEastAsia" w:eastAsiaTheme="majorEastAsia" w:hAnsiTheme="majorEastAsia" w:cs="メイリオ" w:hint="eastAsia"/>
          <w:kern w:val="0"/>
          <w:sz w:val="20"/>
          <w:szCs w:val="20"/>
        </w:rPr>
        <w:t>に</w:t>
      </w:r>
      <w:r w:rsidRPr="00C07C8E">
        <w:rPr>
          <w:rFonts w:asciiTheme="majorEastAsia" w:eastAsiaTheme="majorEastAsia" w:hAnsiTheme="majorEastAsia" w:cs="メイリオ" w:hint="eastAsia"/>
          <w:kern w:val="0"/>
          <w:sz w:val="20"/>
          <w:szCs w:val="20"/>
        </w:rPr>
        <w:t>はそのような求人依頼</w:t>
      </w:r>
      <w:r w:rsidR="00B53F46" w:rsidRPr="00C07C8E">
        <w:rPr>
          <w:rFonts w:asciiTheme="majorEastAsia" w:eastAsiaTheme="majorEastAsia" w:hAnsiTheme="majorEastAsia" w:cs="メイリオ" w:hint="eastAsia"/>
          <w:kern w:val="0"/>
          <w:sz w:val="20"/>
          <w:szCs w:val="20"/>
        </w:rPr>
        <w:t>が</w:t>
      </w:r>
      <w:r w:rsidR="00F85E4C" w:rsidRPr="00C07C8E">
        <w:rPr>
          <w:rFonts w:asciiTheme="majorEastAsia" w:eastAsiaTheme="majorEastAsia" w:hAnsiTheme="majorEastAsia" w:cs="メイリオ" w:hint="eastAsia"/>
          <w:kern w:val="0"/>
          <w:sz w:val="20"/>
          <w:szCs w:val="20"/>
        </w:rPr>
        <w:t>増加傾向にある</w:t>
      </w:r>
      <w:r w:rsidR="00B53F46" w:rsidRPr="00C07C8E">
        <w:rPr>
          <w:rFonts w:asciiTheme="majorEastAsia" w:eastAsiaTheme="majorEastAsia" w:hAnsiTheme="majorEastAsia" w:cs="メイリオ" w:hint="eastAsia"/>
          <w:kern w:val="0"/>
          <w:sz w:val="20"/>
          <w:szCs w:val="20"/>
        </w:rPr>
        <w:t>。</w:t>
      </w:r>
    </w:p>
    <w:p w:rsidR="00724B5D" w:rsidRPr="00C07C8E" w:rsidRDefault="00724B5D"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ここから</w:t>
      </w:r>
      <w:r w:rsidR="006313A4" w:rsidRPr="00C07C8E">
        <w:rPr>
          <w:rFonts w:asciiTheme="majorEastAsia" w:eastAsiaTheme="majorEastAsia" w:hAnsiTheme="majorEastAsia" w:cs="メイリオ" w:hint="eastAsia"/>
          <w:kern w:val="0"/>
          <w:sz w:val="20"/>
          <w:szCs w:val="20"/>
        </w:rPr>
        <w:t>は</w:t>
      </w:r>
      <w:r w:rsidRPr="00C07C8E">
        <w:rPr>
          <w:rFonts w:asciiTheme="majorEastAsia" w:eastAsiaTheme="majorEastAsia" w:hAnsiTheme="majorEastAsia" w:cs="メイリオ" w:hint="eastAsia"/>
          <w:kern w:val="0"/>
          <w:sz w:val="20"/>
          <w:szCs w:val="20"/>
        </w:rPr>
        <w:t>、</w:t>
      </w:r>
      <w:r w:rsidR="00727CDE" w:rsidRPr="00C07C8E">
        <w:rPr>
          <w:rFonts w:asciiTheme="majorEastAsia" w:eastAsiaTheme="majorEastAsia" w:hAnsiTheme="majorEastAsia" w:cs="メイリオ" w:hint="eastAsia"/>
          <w:kern w:val="0"/>
          <w:sz w:val="20"/>
          <w:szCs w:val="20"/>
        </w:rPr>
        <w:t>ビーコス</w:t>
      </w:r>
      <w:r w:rsidR="00B41F97" w:rsidRPr="00C07C8E">
        <w:rPr>
          <w:rFonts w:asciiTheme="majorEastAsia" w:eastAsiaTheme="majorEastAsia" w:hAnsiTheme="majorEastAsia" w:cs="メイリオ" w:hint="eastAsia"/>
          <w:kern w:val="0"/>
          <w:sz w:val="20"/>
          <w:szCs w:val="20"/>
        </w:rPr>
        <w:t>の</w:t>
      </w:r>
      <w:r w:rsidR="00585856" w:rsidRPr="00C07C8E">
        <w:rPr>
          <w:rFonts w:asciiTheme="majorEastAsia" w:eastAsiaTheme="majorEastAsia" w:hAnsiTheme="majorEastAsia" w:cs="メイリオ" w:hint="eastAsia"/>
          <w:kern w:val="0"/>
          <w:sz w:val="20"/>
          <w:szCs w:val="20"/>
        </w:rPr>
        <w:t>外国人</w:t>
      </w:r>
      <w:r w:rsidR="006313A4" w:rsidRPr="00C07C8E">
        <w:rPr>
          <w:rFonts w:asciiTheme="majorEastAsia" w:eastAsiaTheme="majorEastAsia" w:hAnsiTheme="majorEastAsia" w:cs="メイリオ" w:hint="eastAsia"/>
          <w:kern w:val="0"/>
          <w:sz w:val="20"/>
          <w:szCs w:val="20"/>
        </w:rPr>
        <w:t>求人案件</w:t>
      </w:r>
      <w:r w:rsidRPr="00C07C8E">
        <w:rPr>
          <w:rFonts w:asciiTheme="majorEastAsia" w:eastAsiaTheme="majorEastAsia" w:hAnsiTheme="majorEastAsia" w:cs="メイリオ" w:hint="eastAsia"/>
          <w:kern w:val="0"/>
          <w:sz w:val="20"/>
          <w:szCs w:val="20"/>
        </w:rPr>
        <w:t>の</w:t>
      </w:r>
      <w:r w:rsidR="00B41F97" w:rsidRPr="00C07C8E">
        <w:rPr>
          <w:rFonts w:asciiTheme="majorEastAsia" w:eastAsiaTheme="majorEastAsia" w:hAnsiTheme="majorEastAsia" w:cs="メイリオ" w:hint="eastAsia"/>
          <w:kern w:val="0"/>
          <w:sz w:val="20"/>
          <w:szCs w:val="20"/>
        </w:rPr>
        <w:t>データ</w:t>
      </w:r>
      <w:r w:rsidRPr="00C07C8E">
        <w:rPr>
          <w:rFonts w:asciiTheme="majorEastAsia" w:eastAsiaTheme="majorEastAsia" w:hAnsiTheme="majorEastAsia" w:cs="メイリオ" w:hint="eastAsia"/>
          <w:kern w:val="0"/>
          <w:sz w:val="20"/>
          <w:szCs w:val="20"/>
        </w:rPr>
        <w:t>集計から見えてくる</w:t>
      </w:r>
      <w:r w:rsidR="00B02E2D" w:rsidRPr="00C07C8E">
        <w:rPr>
          <w:rFonts w:asciiTheme="majorEastAsia" w:eastAsiaTheme="majorEastAsia" w:hAnsiTheme="majorEastAsia" w:cs="メイリオ" w:hint="eastAsia"/>
          <w:kern w:val="0"/>
          <w:sz w:val="20"/>
          <w:szCs w:val="20"/>
        </w:rPr>
        <w:t>近年の</w:t>
      </w:r>
      <w:r w:rsidR="006313A4" w:rsidRPr="00C07C8E">
        <w:rPr>
          <w:rFonts w:asciiTheme="majorEastAsia" w:eastAsiaTheme="majorEastAsia" w:hAnsiTheme="majorEastAsia" w:cs="メイリオ" w:hint="eastAsia"/>
          <w:kern w:val="0"/>
          <w:sz w:val="20"/>
          <w:szCs w:val="20"/>
        </w:rPr>
        <w:t>外国人</w:t>
      </w:r>
      <w:r w:rsidRPr="00C07C8E">
        <w:rPr>
          <w:rFonts w:asciiTheme="majorEastAsia" w:eastAsiaTheme="majorEastAsia" w:hAnsiTheme="majorEastAsia" w:cs="メイリオ" w:hint="eastAsia"/>
          <w:kern w:val="0"/>
          <w:sz w:val="20"/>
          <w:szCs w:val="20"/>
        </w:rPr>
        <w:t>人材業界の動きについて考察していきたい。</w:t>
      </w:r>
    </w:p>
    <w:p w:rsidR="00B41F97" w:rsidRPr="00C07C8E" w:rsidRDefault="00B41F97" w:rsidP="00C07C8E">
      <w:pPr>
        <w:widowControl/>
        <w:ind w:firstLineChars="100" w:firstLine="200"/>
        <w:jc w:val="left"/>
        <w:rPr>
          <w:rFonts w:asciiTheme="majorEastAsia" w:eastAsiaTheme="majorEastAsia" w:hAnsiTheme="majorEastAsia" w:cs="メイリオ"/>
          <w:kern w:val="0"/>
          <w:sz w:val="20"/>
          <w:szCs w:val="20"/>
        </w:rPr>
      </w:pPr>
    </w:p>
    <w:p w:rsidR="00EC5DC7" w:rsidRPr="00C07C8E" w:rsidRDefault="00EC5DC7" w:rsidP="00FF45BD">
      <w:pPr>
        <w:spacing w:afterLines="50"/>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kern w:val="0"/>
          <w:sz w:val="20"/>
          <w:szCs w:val="20"/>
        </w:rPr>
        <w:t>3.</w:t>
      </w:r>
      <w:r w:rsidR="00727CDE" w:rsidRPr="00C07C8E">
        <w:rPr>
          <w:rFonts w:asciiTheme="majorEastAsia" w:eastAsiaTheme="majorEastAsia" w:hAnsiTheme="majorEastAsia" w:cs="メイリオ" w:hint="eastAsia"/>
          <w:b/>
          <w:kern w:val="0"/>
          <w:sz w:val="20"/>
          <w:szCs w:val="20"/>
        </w:rPr>
        <w:t xml:space="preserve">　Ⅰ</w:t>
      </w:r>
      <w:r w:rsidR="00457CD3" w:rsidRPr="00C07C8E">
        <w:rPr>
          <w:rFonts w:asciiTheme="majorEastAsia" w:eastAsiaTheme="majorEastAsia" w:hAnsiTheme="majorEastAsia" w:cs="メイリオ" w:hint="eastAsia"/>
          <w:b/>
          <w:kern w:val="0"/>
          <w:sz w:val="20"/>
          <w:szCs w:val="20"/>
        </w:rPr>
        <w:t xml:space="preserve">　</w:t>
      </w:r>
      <w:r w:rsidRPr="00C07C8E">
        <w:rPr>
          <w:rFonts w:asciiTheme="majorEastAsia" w:eastAsiaTheme="majorEastAsia" w:hAnsiTheme="majorEastAsia" w:cs="メイリオ" w:hint="eastAsia"/>
          <w:b/>
          <w:kern w:val="0"/>
          <w:sz w:val="20"/>
          <w:szCs w:val="20"/>
        </w:rPr>
        <w:t xml:space="preserve">　</w:t>
      </w:r>
      <w:r w:rsidR="002174EA" w:rsidRPr="00C07C8E">
        <w:rPr>
          <w:rFonts w:asciiTheme="majorEastAsia" w:eastAsiaTheme="majorEastAsia" w:hAnsiTheme="majorEastAsia" w:cs="メイリオ" w:hint="eastAsia"/>
          <w:b/>
          <w:sz w:val="20"/>
          <w:szCs w:val="20"/>
        </w:rPr>
        <w:t>勤務地の変化――</w:t>
      </w:r>
      <w:r w:rsidR="00727CDE" w:rsidRPr="00C07C8E">
        <w:rPr>
          <w:rFonts w:asciiTheme="majorEastAsia" w:eastAsiaTheme="majorEastAsia" w:hAnsiTheme="majorEastAsia" w:cs="メイリオ" w:hint="eastAsia"/>
          <w:b/>
          <w:sz w:val="20"/>
          <w:szCs w:val="20"/>
        </w:rPr>
        <w:t>日本から世界各国</w:t>
      </w:r>
      <w:r w:rsidRPr="00C07C8E">
        <w:rPr>
          <w:rFonts w:asciiTheme="majorEastAsia" w:eastAsiaTheme="majorEastAsia" w:hAnsiTheme="majorEastAsia" w:cs="メイリオ" w:hint="eastAsia"/>
          <w:b/>
          <w:sz w:val="20"/>
          <w:szCs w:val="20"/>
        </w:rPr>
        <w:t>へ</w:t>
      </w:r>
    </w:p>
    <w:p w:rsidR="00A45B48" w:rsidRPr="00C07C8E" w:rsidRDefault="002C1086"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下記は、</w:t>
      </w:r>
      <w:r w:rsidR="003D4582" w:rsidRPr="00C07C8E">
        <w:rPr>
          <w:rFonts w:asciiTheme="majorEastAsia" w:eastAsiaTheme="majorEastAsia" w:hAnsiTheme="majorEastAsia" w:cs="メイリオ" w:hint="eastAsia"/>
          <w:kern w:val="0"/>
          <w:sz w:val="20"/>
          <w:szCs w:val="20"/>
        </w:rPr>
        <w:t>ビーコス</w:t>
      </w:r>
      <w:r w:rsidR="0064308A" w:rsidRPr="00C07C8E">
        <w:rPr>
          <w:rFonts w:asciiTheme="majorEastAsia" w:eastAsiaTheme="majorEastAsia" w:hAnsiTheme="majorEastAsia" w:cs="メイリオ" w:hint="eastAsia"/>
          <w:kern w:val="0"/>
          <w:sz w:val="20"/>
          <w:szCs w:val="20"/>
        </w:rPr>
        <w:t>に</w:t>
      </w:r>
      <w:r w:rsidR="00A01CEF" w:rsidRPr="00C07C8E">
        <w:rPr>
          <w:rFonts w:asciiTheme="majorEastAsia" w:eastAsiaTheme="majorEastAsia" w:hAnsiTheme="majorEastAsia" w:cs="メイリオ" w:hint="eastAsia"/>
          <w:kern w:val="0"/>
          <w:sz w:val="20"/>
          <w:szCs w:val="20"/>
        </w:rPr>
        <w:t>依頼された</w:t>
      </w:r>
      <w:r w:rsidR="0064308A" w:rsidRPr="00C07C8E">
        <w:rPr>
          <w:rFonts w:asciiTheme="majorEastAsia" w:eastAsiaTheme="majorEastAsia" w:hAnsiTheme="majorEastAsia" w:cs="メイリオ" w:hint="eastAsia"/>
          <w:kern w:val="0"/>
          <w:sz w:val="20"/>
          <w:szCs w:val="20"/>
        </w:rPr>
        <w:t>外国人求人の案件について、</w:t>
      </w:r>
    </w:p>
    <w:p w:rsidR="00A45B48" w:rsidRPr="00C07C8E" w:rsidRDefault="0045664C"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3年前</w:t>
      </w:r>
      <w:r w:rsidR="002C1086" w:rsidRPr="00C07C8E">
        <w:rPr>
          <w:rFonts w:asciiTheme="majorEastAsia" w:eastAsiaTheme="majorEastAsia" w:hAnsiTheme="majorEastAsia" w:cs="メイリオ" w:hint="eastAsia"/>
          <w:kern w:val="0"/>
          <w:sz w:val="20"/>
          <w:szCs w:val="20"/>
        </w:rPr>
        <w:t>（</w:t>
      </w:r>
      <w:r w:rsidR="006B7DDC" w:rsidRPr="00C07C8E">
        <w:rPr>
          <w:rFonts w:asciiTheme="majorEastAsia" w:eastAsiaTheme="majorEastAsia" w:hAnsiTheme="majorEastAsia" w:cs="メイリオ" w:hint="eastAsia"/>
          <w:kern w:val="0"/>
          <w:sz w:val="20"/>
          <w:szCs w:val="20"/>
        </w:rPr>
        <w:t>2009</w:t>
      </w:r>
      <w:r w:rsidR="006155A0" w:rsidRPr="00C07C8E">
        <w:rPr>
          <w:rFonts w:asciiTheme="majorEastAsia" w:eastAsiaTheme="majorEastAsia" w:hAnsiTheme="majorEastAsia" w:cs="メイリオ" w:hint="eastAsia"/>
          <w:kern w:val="0"/>
          <w:sz w:val="20"/>
          <w:szCs w:val="20"/>
        </w:rPr>
        <w:t>.9</w:t>
      </w:r>
      <w:r w:rsidR="002C1086" w:rsidRPr="00C07C8E">
        <w:rPr>
          <w:rFonts w:asciiTheme="majorEastAsia" w:eastAsiaTheme="majorEastAsia" w:hAnsiTheme="majorEastAsia" w:cs="メイリオ" w:hint="eastAsia"/>
          <w:kern w:val="0"/>
          <w:sz w:val="20"/>
          <w:szCs w:val="20"/>
        </w:rPr>
        <w:t>～</w:t>
      </w:r>
      <w:r w:rsidR="006B7DDC" w:rsidRPr="00C07C8E">
        <w:rPr>
          <w:rFonts w:asciiTheme="majorEastAsia" w:eastAsiaTheme="majorEastAsia" w:hAnsiTheme="majorEastAsia" w:cs="メイリオ" w:hint="eastAsia"/>
          <w:kern w:val="0"/>
          <w:sz w:val="20"/>
          <w:szCs w:val="20"/>
        </w:rPr>
        <w:t>2010</w:t>
      </w:r>
      <w:r w:rsidR="006155A0" w:rsidRPr="00C07C8E">
        <w:rPr>
          <w:rFonts w:asciiTheme="majorEastAsia" w:eastAsiaTheme="majorEastAsia" w:hAnsiTheme="majorEastAsia" w:cs="メイリオ" w:hint="eastAsia"/>
          <w:kern w:val="0"/>
          <w:sz w:val="20"/>
          <w:szCs w:val="20"/>
        </w:rPr>
        <w:t>.8</w:t>
      </w:r>
      <w:r w:rsidR="002C1086" w:rsidRPr="00C07C8E">
        <w:rPr>
          <w:rFonts w:asciiTheme="majorEastAsia" w:eastAsiaTheme="majorEastAsia" w:hAnsiTheme="majorEastAsia" w:cs="メイリオ" w:hint="eastAsia"/>
          <w:kern w:val="0"/>
          <w:sz w:val="20"/>
          <w:szCs w:val="20"/>
        </w:rPr>
        <w:t>）</w:t>
      </w:r>
      <w:r w:rsidR="00A45B48" w:rsidRPr="00C07C8E">
        <w:rPr>
          <w:rFonts w:asciiTheme="majorEastAsia" w:eastAsiaTheme="majorEastAsia" w:hAnsiTheme="majorEastAsia" w:cs="メイリオ" w:hint="eastAsia"/>
          <w:kern w:val="0"/>
          <w:sz w:val="20"/>
          <w:szCs w:val="20"/>
        </w:rPr>
        <w:t xml:space="preserve">　※図4</w:t>
      </w:r>
    </w:p>
    <w:p w:rsidR="00A45B48" w:rsidRPr="00C07C8E" w:rsidRDefault="0045664C"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2年前</w:t>
      </w:r>
      <w:r w:rsidR="002C1086" w:rsidRPr="00C07C8E">
        <w:rPr>
          <w:rFonts w:asciiTheme="majorEastAsia" w:eastAsiaTheme="majorEastAsia" w:hAnsiTheme="majorEastAsia" w:cs="メイリオ" w:hint="eastAsia"/>
          <w:kern w:val="0"/>
          <w:sz w:val="20"/>
          <w:szCs w:val="20"/>
        </w:rPr>
        <w:t>（</w:t>
      </w:r>
      <w:r w:rsidR="006B7DDC" w:rsidRPr="00C07C8E">
        <w:rPr>
          <w:rFonts w:asciiTheme="majorEastAsia" w:eastAsiaTheme="majorEastAsia" w:hAnsiTheme="majorEastAsia" w:cs="メイリオ" w:hint="eastAsia"/>
          <w:kern w:val="0"/>
          <w:sz w:val="20"/>
          <w:szCs w:val="20"/>
        </w:rPr>
        <w:t>2010</w:t>
      </w:r>
      <w:r w:rsidR="006155A0" w:rsidRPr="00C07C8E">
        <w:rPr>
          <w:rFonts w:asciiTheme="majorEastAsia" w:eastAsiaTheme="majorEastAsia" w:hAnsiTheme="majorEastAsia" w:cs="メイリオ" w:hint="eastAsia"/>
          <w:kern w:val="0"/>
          <w:sz w:val="20"/>
          <w:szCs w:val="20"/>
        </w:rPr>
        <w:t>.9</w:t>
      </w:r>
      <w:r w:rsidR="002C1086" w:rsidRPr="00C07C8E">
        <w:rPr>
          <w:rFonts w:asciiTheme="majorEastAsia" w:eastAsiaTheme="majorEastAsia" w:hAnsiTheme="majorEastAsia" w:cs="メイリオ" w:hint="eastAsia"/>
          <w:kern w:val="0"/>
          <w:sz w:val="20"/>
          <w:szCs w:val="20"/>
        </w:rPr>
        <w:t>～201</w:t>
      </w:r>
      <w:r w:rsidR="006B7DDC" w:rsidRPr="00C07C8E">
        <w:rPr>
          <w:rFonts w:asciiTheme="majorEastAsia" w:eastAsiaTheme="majorEastAsia" w:hAnsiTheme="majorEastAsia" w:cs="メイリオ" w:hint="eastAsia"/>
          <w:kern w:val="0"/>
          <w:sz w:val="20"/>
          <w:szCs w:val="20"/>
        </w:rPr>
        <w:t>1</w:t>
      </w:r>
      <w:r w:rsidR="006155A0" w:rsidRPr="00C07C8E">
        <w:rPr>
          <w:rFonts w:asciiTheme="majorEastAsia" w:eastAsiaTheme="majorEastAsia" w:hAnsiTheme="majorEastAsia" w:cs="メイリオ" w:hint="eastAsia"/>
          <w:kern w:val="0"/>
          <w:sz w:val="20"/>
          <w:szCs w:val="20"/>
        </w:rPr>
        <w:t>.8</w:t>
      </w:r>
      <w:r w:rsidR="002C1086" w:rsidRPr="00C07C8E">
        <w:rPr>
          <w:rFonts w:asciiTheme="majorEastAsia" w:eastAsiaTheme="majorEastAsia" w:hAnsiTheme="majorEastAsia" w:cs="メイリオ" w:hint="eastAsia"/>
          <w:kern w:val="0"/>
          <w:sz w:val="20"/>
          <w:szCs w:val="20"/>
        </w:rPr>
        <w:t>）</w:t>
      </w:r>
      <w:r w:rsidR="00A45B48" w:rsidRPr="00C07C8E">
        <w:rPr>
          <w:rFonts w:asciiTheme="majorEastAsia" w:eastAsiaTheme="majorEastAsia" w:hAnsiTheme="majorEastAsia" w:cs="メイリオ" w:hint="eastAsia"/>
          <w:kern w:val="0"/>
          <w:sz w:val="20"/>
          <w:szCs w:val="20"/>
        </w:rPr>
        <w:t xml:space="preserve">　※図5</w:t>
      </w:r>
    </w:p>
    <w:p w:rsidR="00A45B48" w:rsidRPr="00C07C8E" w:rsidRDefault="0045664C"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過去1年</w:t>
      </w:r>
      <w:r w:rsidR="002C1086" w:rsidRPr="00C07C8E">
        <w:rPr>
          <w:rFonts w:asciiTheme="majorEastAsia" w:eastAsiaTheme="majorEastAsia" w:hAnsiTheme="majorEastAsia" w:cs="メイリオ" w:hint="eastAsia"/>
          <w:kern w:val="0"/>
          <w:sz w:val="20"/>
          <w:szCs w:val="20"/>
        </w:rPr>
        <w:t>（</w:t>
      </w:r>
      <w:r w:rsidR="006B7DDC" w:rsidRPr="00C07C8E">
        <w:rPr>
          <w:rFonts w:asciiTheme="majorEastAsia" w:eastAsiaTheme="majorEastAsia" w:hAnsiTheme="majorEastAsia" w:cs="メイリオ" w:hint="eastAsia"/>
          <w:kern w:val="0"/>
          <w:sz w:val="20"/>
          <w:szCs w:val="20"/>
        </w:rPr>
        <w:t>2011</w:t>
      </w:r>
      <w:r w:rsidR="006155A0" w:rsidRPr="00C07C8E">
        <w:rPr>
          <w:rFonts w:asciiTheme="majorEastAsia" w:eastAsiaTheme="majorEastAsia" w:hAnsiTheme="majorEastAsia" w:cs="メイリオ" w:hint="eastAsia"/>
          <w:kern w:val="0"/>
          <w:sz w:val="20"/>
          <w:szCs w:val="20"/>
        </w:rPr>
        <w:t>.9</w:t>
      </w:r>
      <w:r w:rsidR="002C1086" w:rsidRPr="00C07C8E">
        <w:rPr>
          <w:rFonts w:asciiTheme="majorEastAsia" w:eastAsiaTheme="majorEastAsia" w:hAnsiTheme="majorEastAsia" w:cs="メイリオ" w:hint="eastAsia"/>
          <w:kern w:val="0"/>
          <w:sz w:val="20"/>
          <w:szCs w:val="20"/>
        </w:rPr>
        <w:t>～</w:t>
      </w:r>
      <w:r w:rsidR="006B7DDC" w:rsidRPr="00C07C8E">
        <w:rPr>
          <w:rFonts w:asciiTheme="majorEastAsia" w:eastAsiaTheme="majorEastAsia" w:hAnsiTheme="majorEastAsia" w:cs="メイリオ" w:hint="eastAsia"/>
          <w:kern w:val="0"/>
          <w:sz w:val="20"/>
          <w:szCs w:val="20"/>
        </w:rPr>
        <w:t>2012.</w:t>
      </w:r>
      <w:r w:rsidR="006155A0" w:rsidRPr="00C07C8E">
        <w:rPr>
          <w:rFonts w:asciiTheme="majorEastAsia" w:eastAsiaTheme="majorEastAsia" w:hAnsiTheme="majorEastAsia" w:cs="メイリオ" w:hint="eastAsia"/>
          <w:kern w:val="0"/>
          <w:sz w:val="20"/>
          <w:szCs w:val="20"/>
        </w:rPr>
        <w:t>8</w:t>
      </w:r>
      <w:r w:rsidR="002C1086" w:rsidRPr="00C07C8E">
        <w:rPr>
          <w:rFonts w:asciiTheme="majorEastAsia" w:eastAsiaTheme="majorEastAsia" w:hAnsiTheme="majorEastAsia" w:cs="メイリオ" w:hint="eastAsia"/>
          <w:kern w:val="0"/>
          <w:sz w:val="20"/>
          <w:szCs w:val="20"/>
        </w:rPr>
        <w:t>）</w:t>
      </w:r>
      <w:r w:rsidR="00A45B48" w:rsidRPr="00C07C8E">
        <w:rPr>
          <w:rFonts w:asciiTheme="majorEastAsia" w:eastAsiaTheme="majorEastAsia" w:hAnsiTheme="majorEastAsia" w:cs="メイリオ" w:hint="eastAsia"/>
          <w:kern w:val="0"/>
          <w:sz w:val="20"/>
          <w:szCs w:val="20"/>
        </w:rPr>
        <w:t xml:space="preserve">　※図6</w:t>
      </w:r>
    </w:p>
    <w:p w:rsidR="00B92A2F" w:rsidRPr="00C07C8E" w:rsidRDefault="0064308A"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について、</w:t>
      </w:r>
      <w:r w:rsidR="0041344A" w:rsidRPr="00C07C8E">
        <w:rPr>
          <w:rFonts w:asciiTheme="majorEastAsia" w:eastAsiaTheme="majorEastAsia" w:hAnsiTheme="majorEastAsia" w:cs="メイリオ" w:hint="eastAsia"/>
          <w:kern w:val="0"/>
          <w:sz w:val="20"/>
          <w:szCs w:val="20"/>
        </w:rPr>
        <w:t>それぞれ</w:t>
      </w:r>
      <w:r w:rsidRPr="00C07C8E">
        <w:rPr>
          <w:rFonts w:asciiTheme="majorEastAsia" w:eastAsiaTheme="majorEastAsia" w:hAnsiTheme="majorEastAsia" w:cs="メイリオ" w:hint="eastAsia"/>
          <w:kern w:val="0"/>
          <w:sz w:val="20"/>
          <w:szCs w:val="20"/>
        </w:rPr>
        <w:t>のシェア</w:t>
      </w:r>
      <w:r w:rsidR="0041344A" w:rsidRPr="00C07C8E">
        <w:rPr>
          <w:rFonts w:asciiTheme="majorEastAsia" w:eastAsiaTheme="majorEastAsia" w:hAnsiTheme="majorEastAsia" w:cs="メイリオ" w:hint="eastAsia"/>
          <w:kern w:val="0"/>
          <w:sz w:val="20"/>
          <w:szCs w:val="20"/>
        </w:rPr>
        <w:t>を</w:t>
      </w:r>
      <w:r w:rsidR="002C1086" w:rsidRPr="00C07C8E">
        <w:rPr>
          <w:rFonts w:asciiTheme="majorEastAsia" w:eastAsiaTheme="majorEastAsia" w:hAnsiTheme="majorEastAsia" w:cs="メイリオ" w:hint="eastAsia"/>
          <w:kern w:val="0"/>
          <w:sz w:val="20"/>
          <w:szCs w:val="20"/>
        </w:rPr>
        <w:t>グラフにしたものである。</w:t>
      </w:r>
    </w:p>
    <w:p w:rsidR="00BB27CD" w:rsidRPr="00C07C8E" w:rsidRDefault="00BB27CD" w:rsidP="00C07C8E">
      <w:pPr>
        <w:widowControl/>
        <w:ind w:firstLineChars="100" w:firstLine="200"/>
        <w:jc w:val="left"/>
        <w:rPr>
          <w:rFonts w:asciiTheme="majorEastAsia" w:eastAsiaTheme="majorEastAsia" w:hAnsiTheme="majorEastAsia" w:cs="メイリオ"/>
          <w:kern w:val="0"/>
          <w:sz w:val="20"/>
          <w:szCs w:val="20"/>
        </w:rPr>
      </w:pPr>
    </w:p>
    <w:p w:rsidR="00BB27CD" w:rsidRPr="00C07C8E" w:rsidRDefault="00BB27CD"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3年前の2009年は日本での勤務が86％と大半を占めていた。それが2010年には45％そして過去1年間は50％と日本の割合は減少した。その代わりにアジア諸国を中心に、勤務地が広がっている。（スタートは日本勤務で将来海外転勤を含む。）</w:t>
      </w:r>
    </w:p>
    <w:p w:rsidR="00BB27CD" w:rsidRPr="00C07C8E" w:rsidRDefault="00BB27CD"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日本企業は海外進出に伴って進出先国の人材を採用したいと考えている。その一方で外国人人材は日本企業への入社によって将来的に母国法人・子会社・拠点にて活躍したいという希望を持つ傾向がある。両者のニーズの調整の結果とも言える。</w:t>
      </w:r>
    </w:p>
    <w:p w:rsidR="00BB27CD" w:rsidRPr="00C07C8E" w:rsidRDefault="00BB27CD" w:rsidP="00C07C8E">
      <w:pPr>
        <w:widowControl/>
        <w:ind w:firstLineChars="100" w:firstLine="200"/>
        <w:jc w:val="left"/>
        <w:rPr>
          <w:rFonts w:asciiTheme="majorEastAsia" w:eastAsiaTheme="majorEastAsia" w:hAnsiTheme="majorEastAsia" w:cs="メイリオ"/>
          <w:kern w:val="0"/>
          <w:sz w:val="20"/>
          <w:szCs w:val="20"/>
        </w:rPr>
      </w:pPr>
    </w:p>
    <w:p w:rsidR="0064308A" w:rsidRPr="00C07C8E" w:rsidRDefault="00BB27CD" w:rsidP="00BB27CD">
      <w:pPr>
        <w:widowControl/>
        <w:jc w:val="center"/>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noProof/>
          <w:kern w:val="0"/>
          <w:sz w:val="20"/>
          <w:szCs w:val="20"/>
          <w:lang w:bidi="ar-SA"/>
        </w:rPr>
        <w:lastRenderedPageBreak/>
        <w:drawing>
          <wp:inline distT="0" distB="0" distL="0" distR="0">
            <wp:extent cx="4523105" cy="2447925"/>
            <wp:effectExtent l="19050" t="0" r="10795" b="0"/>
            <wp:docPr id="2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155A0" w:rsidRPr="00C07C8E">
        <w:rPr>
          <w:rFonts w:asciiTheme="majorEastAsia" w:eastAsiaTheme="majorEastAsia" w:hAnsiTheme="majorEastAsia" w:cs="メイリオ" w:hint="eastAsia"/>
          <w:kern w:val="0"/>
          <w:sz w:val="20"/>
          <w:szCs w:val="20"/>
        </w:rPr>
        <w:t>2009.9</w:t>
      </w:r>
      <w:r w:rsidR="00F101D3" w:rsidRPr="00C07C8E">
        <w:rPr>
          <w:rFonts w:asciiTheme="majorEastAsia" w:eastAsiaTheme="majorEastAsia" w:hAnsiTheme="majorEastAsia" w:cs="メイリオ" w:hint="eastAsia"/>
          <w:kern w:val="0"/>
          <w:sz w:val="20"/>
          <w:szCs w:val="20"/>
        </w:rPr>
        <w:t>-2010.8</w:t>
      </w:r>
      <w:r w:rsidRPr="00C07C8E">
        <w:rPr>
          <w:rFonts w:asciiTheme="majorEastAsia" w:eastAsiaTheme="majorEastAsia" w:hAnsiTheme="majorEastAsia" w:cs="メイリオ"/>
          <w:kern w:val="0"/>
          <w:sz w:val="20"/>
          <w:szCs w:val="20"/>
        </w:rPr>
        <w:br/>
      </w:r>
      <w:r w:rsidR="00C06E54" w:rsidRPr="00C07C8E">
        <w:rPr>
          <w:rFonts w:asciiTheme="majorEastAsia" w:eastAsiaTheme="majorEastAsia" w:hAnsiTheme="majorEastAsia" w:cs="メイリオ" w:hint="eastAsia"/>
          <w:b/>
          <w:kern w:val="0"/>
          <w:sz w:val="20"/>
          <w:szCs w:val="20"/>
        </w:rPr>
        <w:t>（図</w:t>
      </w:r>
      <w:r w:rsidR="00C3537F" w:rsidRPr="00C07C8E">
        <w:rPr>
          <w:rFonts w:asciiTheme="majorEastAsia" w:eastAsiaTheme="majorEastAsia" w:hAnsiTheme="majorEastAsia" w:cs="メイリオ" w:hint="eastAsia"/>
          <w:b/>
          <w:kern w:val="0"/>
          <w:sz w:val="20"/>
          <w:szCs w:val="20"/>
        </w:rPr>
        <w:t>４</w:t>
      </w:r>
      <w:r w:rsidR="00C06E54" w:rsidRPr="00C07C8E">
        <w:rPr>
          <w:rFonts w:asciiTheme="majorEastAsia" w:eastAsiaTheme="majorEastAsia" w:hAnsiTheme="majorEastAsia" w:cs="メイリオ" w:hint="eastAsia"/>
          <w:b/>
          <w:kern w:val="0"/>
          <w:sz w:val="20"/>
          <w:szCs w:val="20"/>
        </w:rPr>
        <w:t>）</w:t>
      </w:r>
    </w:p>
    <w:p w:rsidR="00C3537F" w:rsidRPr="00C07C8E" w:rsidRDefault="00D31474" w:rsidP="00BB27CD">
      <w:pPr>
        <w:widowControl/>
        <w:jc w:val="center"/>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noProof/>
          <w:kern w:val="0"/>
          <w:sz w:val="20"/>
          <w:szCs w:val="20"/>
          <w:lang w:bidi="ar-SA"/>
        </w:rPr>
        <w:drawing>
          <wp:inline distT="0" distB="0" distL="0" distR="0">
            <wp:extent cx="4523105" cy="2400300"/>
            <wp:effectExtent l="19050" t="0" r="10795" b="0"/>
            <wp:docPr id="9"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101D3" w:rsidRPr="00C07C8E">
        <w:rPr>
          <w:rFonts w:asciiTheme="majorEastAsia" w:eastAsiaTheme="majorEastAsia" w:hAnsiTheme="majorEastAsia" w:cs="メイリオ" w:hint="eastAsia"/>
          <w:kern w:val="0"/>
          <w:sz w:val="20"/>
          <w:szCs w:val="20"/>
        </w:rPr>
        <w:t>2010.</w:t>
      </w:r>
      <w:r w:rsidR="006155A0" w:rsidRPr="00C07C8E">
        <w:rPr>
          <w:rFonts w:asciiTheme="majorEastAsia" w:eastAsiaTheme="majorEastAsia" w:hAnsiTheme="majorEastAsia" w:cs="メイリオ" w:hint="eastAsia"/>
          <w:kern w:val="0"/>
          <w:sz w:val="20"/>
          <w:szCs w:val="20"/>
        </w:rPr>
        <w:t>9</w:t>
      </w:r>
      <w:r w:rsidR="00F101D3" w:rsidRPr="00C07C8E">
        <w:rPr>
          <w:rFonts w:asciiTheme="majorEastAsia" w:eastAsiaTheme="majorEastAsia" w:hAnsiTheme="majorEastAsia" w:cs="メイリオ" w:hint="eastAsia"/>
          <w:kern w:val="0"/>
          <w:sz w:val="20"/>
          <w:szCs w:val="20"/>
        </w:rPr>
        <w:t>-2011.8</w:t>
      </w:r>
      <w:r w:rsidR="00BB27CD" w:rsidRPr="00C07C8E">
        <w:rPr>
          <w:rFonts w:asciiTheme="majorEastAsia" w:eastAsiaTheme="majorEastAsia" w:hAnsiTheme="majorEastAsia" w:cs="メイリオ"/>
          <w:kern w:val="0"/>
          <w:sz w:val="20"/>
          <w:szCs w:val="20"/>
        </w:rPr>
        <w:br/>
      </w:r>
      <w:r w:rsidR="00C06E54" w:rsidRPr="00C07C8E">
        <w:rPr>
          <w:rFonts w:asciiTheme="majorEastAsia" w:eastAsiaTheme="majorEastAsia" w:hAnsiTheme="majorEastAsia" w:cs="メイリオ" w:hint="eastAsia"/>
          <w:b/>
          <w:kern w:val="0"/>
          <w:sz w:val="20"/>
          <w:szCs w:val="20"/>
        </w:rPr>
        <w:t>（図５）</w:t>
      </w:r>
    </w:p>
    <w:p w:rsidR="00C3537F" w:rsidRPr="00C07C8E" w:rsidRDefault="00C3537F" w:rsidP="00BB27CD">
      <w:pPr>
        <w:widowControl/>
        <w:jc w:val="center"/>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noProof/>
          <w:kern w:val="0"/>
          <w:sz w:val="20"/>
          <w:szCs w:val="20"/>
          <w:lang w:bidi="ar-SA"/>
        </w:rPr>
        <w:drawing>
          <wp:inline distT="0" distB="0" distL="0" distR="0">
            <wp:extent cx="4523105" cy="2390775"/>
            <wp:effectExtent l="19050" t="0" r="10795" b="0"/>
            <wp:docPr id="5"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155A0" w:rsidRPr="00C07C8E">
        <w:rPr>
          <w:rFonts w:asciiTheme="majorEastAsia" w:eastAsiaTheme="majorEastAsia" w:hAnsiTheme="majorEastAsia" w:cs="メイリオ" w:hint="eastAsia"/>
          <w:kern w:val="0"/>
          <w:sz w:val="20"/>
          <w:szCs w:val="20"/>
        </w:rPr>
        <w:t>2011.9</w:t>
      </w:r>
      <w:r w:rsidR="00F101D3" w:rsidRPr="00C07C8E">
        <w:rPr>
          <w:rFonts w:asciiTheme="majorEastAsia" w:eastAsiaTheme="majorEastAsia" w:hAnsiTheme="majorEastAsia" w:cs="メイリオ" w:hint="eastAsia"/>
          <w:kern w:val="0"/>
          <w:sz w:val="20"/>
          <w:szCs w:val="20"/>
        </w:rPr>
        <w:t>-2012.8</w:t>
      </w:r>
      <w:r w:rsidR="00BB27CD" w:rsidRPr="00C07C8E">
        <w:rPr>
          <w:rFonts w:asciiTheme="majorEastAsia" w:eastAsiaTheme="majorEastAsia" w:hAnsiTheme="majorEastAsia" w:cs="メイリオ"/>
          <w:kern w:val="0"/>
          <w:sz w:val="20"/>
          <w:szCs w:val="20"/>
        </w:rPr>
        <w:br/>
      </w:r>
      <w:r w:rsidR="00C06E54" w:rsidRPr="00C07C8E">
        <w:rPr>
          <w:rFonts w:asciiTheme="majorEastAsia" w:eastAsiaTheme="majorEastAsia" w:hAnsiTheme="majorEastAsia" w:cs="メイリオ" w:hint="eastAsia"/>
          <w:b/>
          <w:kern w:val="0"/>
          <w:sz w:val="20"/>
          <w:szCs w:val="20"/>
        </w:rPr>
        <w:t>（</w:t>
      </w:r>
      <w:r w:rsidRPr="00C07C8E">
        <w:rPr>
          <w:rFonts w:asciiTheme="majorEastAsia" w:eastAsiaTheme="majorEastAsia" w:hAnsiTheme="majorEastAsia" w:cs="メイリオ" w:hint="eastAsia"/>
          <w:b/>
          <w:kern w:val="0"/>
          <w:sz w:val="20"/>
          <w:szCs w:val="20"/>
        </w:rPr>
        <w:t>図6</w:t>
      </w:r>
      <w:r w:rsidR="00C06E54" w:rsidRPr="00C07C8E">
        <w:rPr>
          <w:rFonts w:asciiTheme="majorEastAsia" w:eastAsiaTheme="majorEastAsia" w:hAnsiTheme="majorEastAsia" w:cs="メイリオ" w:hint="eastAsia"/>
          <w:b/>
          <w:kern w:val="0"/>
          <w:sz w:val="20"/>
          <w:szCs w:val="20"/>
        </w:rPr>
        <w:t>）</w:t>
      </w:r>
    </w:p>
    <w:p w:rsidR="00724B5D" w:rsidRPr="00C07C8E" w:rsidRDefault="00724B5D" w:rsidP="00FF45BD">
      <w:pPr>
        <w:widowControl/>
        <w:spacing w:afterLines="50"/>
        <w:ind w:firstLine="240"/>
        <w:jc w:val="lef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lastRenderedPageBreak/>
        <w:t>3.</w:t>
      </w:r>
      <w:r w:rsidR="00B92A2F" w:rsidRPr="00C07C8E">
        <w:rPr>
          <w:rFonts w:asciiTheme="majorEastAsia" w:eastAsiaTheme="majorEastAsia" w:hAnsiTheme="majorEastAsia" w:cs="メイリオ" w:hint="eastAsia"/>
          <w:b/>
          <w:sz w:val="20"/>
          <w:szCs w:val="20"/>
        </w:rPr>
        <w:t xml:space="preserve">　</w:t>
      </w:r>
      <w:r w:rsidR="00457CD3" w:rsidRPr="00C07C8E">
        <w:rPr>
          <w:rFonts w:asciiTheme="majorEastAsia" w:eastAsiaTheme="majorEastAsia" w:hAnsiTheme="majorEastAsia" w:cs="メイリオ" w:hint="eastAsia"/>
          <w:b/>
          <w:sz w:val="20"/>
          <w:szCs w:val="20"/>
        </w:rPr>
        <w:t xml:space="preserve">Ⅱ　</w:t>
      </w:r>
      <w:r w:rsidR="002174EA" w:rsidRPr="00C07C8E">
        <w:rPr>
          <w:rFonts w:asciiTheme="majorEastAsia" w:eastAsiaTheme="majorEastAsia" w:hAnsiTheme="majorEastAsia" w:cs="メイリオ" w:hint="eastAsia"/>
          <w:b/>
          <w:sz w:val="20"/>
          <w:szCs w:val="20"/>
        </w:rPr>
        <w:t xml:space="preserve">　企業の採用戦略の変化</w:t>
      </w:r>
    </w:p>
    <w:p w:rsidR="00E67ADE" w:rsidRPr="00C07C8E" w:rsidRDefault="001902EC" w:rsidP="00C07C8E">
      <w:pPr>
        <w:pStyle w:val="HTML"/>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同じく</w:t>
      </w:r>
      <w:r w:rsidR="00E921FF" w:rsidRPr="00C07C8E">
        <w:rPr>
          <w:rFonts w:asciiTheme="majorEastAsia" w:eastAsiaTheme="majorEastAsia" w:hAnsiTheme="majorEastAsia" w:cs="メイリオ" w:hint="eastAsia"/>
          <w:sz w:val="20"/>
          <w:szCs w:val="20"/>
        </w:rPr>
        <w:t>、企業の要求する</w:t>
      </w:r>
      <w:r w:rsidR="001D6F17" w:rsidRPr="00C07C8E">
        <w:rPr>
          <w:rFonts w:asciiTheme="majorEastAsia" w:eastAsiaTheme="majorEastAsia" w:hAnsiTheme="majorEastAsia" w:cs="メイリオ" w:hint="eastAsia"/>
          <w:sz w:val="20"/>
          <w:szCs w:val="20"/>
        </w:rPr>
        <w:t>言語も</w:t>
      </w:r>
      <w:r w:rsidR="00B92A2F" w:rsidRPr="00C07C8E">
        <w:rPr>
          <w:rFonts w:asciiTheme="majorEastAsia" w:eastAsiaTheme="majorEastAsia" w:hAnsiTheme="majorEastAsia" w:cs="メイリオ" w:hint="eastAsia"/>
          <w:sz w:val="20"/>
          <w:szCs w:val="20"/>
        </w:rPr>
        <w:t>進出先国の</w:t>
      </w:r>
      <w:r w:rsidR="001D6F17" w:rsidRPr="00C07C8E">
        <w:rPr>
          <w:rFonts w:asciiTheme="majorEastAsia" w:eastAsiaTheme="majorEastAsia" w:hAnsiTheme="majorEastAsia" w:cs="メイリオ" w:hint="eastAsia"/>
          <w:sz w:val="20"/>
          <w:szCs w:val="20"/>
        </w:rPr>
        <w:t>多様化</w:t>
      </w:r>
      <w:r w:rsidR="00B92A2F" w:rsidRPr="00C07C8E">
        <w:rPr>
          <w:rFonts w:asciiTheme="majorEastAsia" w:eastAsiaTheme="majorEastAsia" w:hAnsiTheme="majorEastAsia" w:cs="メイリオ" w:hint="eastAsia"/>
          <w:sz w:val="20"/>
          <w:szCs w:val="20"/>
        </w:rPr>
        <w:t>とともに増えていることが、</w:t>
      </w:r>
      <w:r w:rsidR="00F101D3" w:rsidRPr="00C07C8E">
        <w:rPr>
          <w:rFonts w:asciiTheme="majorEastAsia" w:eastAsiaTheme="majorEastAsia" w:hAnsiTheme="majorEastAsia" w:cs="メイリオ" w:hint="eastAsia"/>
          <w:sz w:val="20"/>
          <w:szCs w:val="20"/>
        </w:rPr>
        <w:t>下記の図７、図８、図９から分かる</w:t>
      </w:r>
      <w:r w:rsidR="00B92A2F" w:rsidRPr="00C07C8E">
        <w:rPr>
          <w:rFonts w:asciiTheme="majorEastAsia" w:eastAsiaTheme="majorEastAsia" w:hAnsiTheme="majorEastAsia" w:cs="メイリオ" w:hint="eastAsia"/>
          <w:sz w:val="20"/>
          <w:szCs w:val="20"/>
        </w:rPr>
        <w:t>。</w:t>
      </w:r>
      <w:r w:rsidR="00817D04" w:rsidRPr="00C07C8E">
        <w:rPr>
          <w:rFonts w:asciiTheme="majorEastAsia" w:eastAsiaTheme="majorEastAsia" w:hAnsiTheme="majorEastAsia" w:cs="メイリオ" w:hint="eastAsia"/>
          <w:sz w:val="20"/>
          <w:szCs w:val="20"/>
        </w:rPr>
        <w:t>3</w:t>
      </w:r>
      <w:r w:rsidRPr="00C07C8E">
        <w:rPr>
          <w:rFonts w:asciiTheme="majorEastAsia" w:eastAsiaTheme="majorEastAsia" w:hAnsiTheme="majorEastAsia" w:cs="メイリオ" w:hint="eastAsia"/>
          <w:sz w:val="20"/>
          <w:szCs w:val="20"/>
        </w:rPr>
        <w:t>年前までは、</w:t>
      </w:r>
      <w:r w:rsidR="005B6750" w:rsidRPr="00C07C8E">
        <w:rPr>
          <w:rFonts w:asciiTheme="majorEastAsia" w:eastAsiaTheme="majorEastAsia" w:hAnsiTheme="majorEastAsia" w:cs="メイリオ" w:hint="eastAsia"/>
          <w:sz w:val="20"/>
          <w:szCs w:val="20"/>
        </w:rPr>
        <w:t>ビーコス</w:t>
      </w:r>
      <w:r w:rsidR="00B92A2F" w:rsidRPr="00C07C8E">
        <w:rPr>
          <w:rFonts w:asciiTheme="majorEastAsia" w:eastAsiaTheme="majorEastAsia" w:hAnsiTheme="majorEastAsia" w:cs="メイリオ" w:hint="eastAsia"/>
          <w:sz w:val="20"/>
          <w:szCs w:val="20"/>
        </w:rPr>
        <w:t>に</w:t>
      </w:r>
      <w:r w:rsidRPr="00C07C8E">
        <w:rPr>
          <w:rFonts w:asciiTheme="majorEastAsia" w:eastAsiaTheme="majorEastAsia" w:hAnsiTheme="majorEastAsia" w:cs="メイリオ" w:hint="eastAsia"/>
          <w:sz w:val="20"/>
          <w:szCs w:val="20"/>
        </w:rPr>
        <w:t>依頼</w:t>
      </w:r>
      <w:r w:rsidR="00817D04" w:rsidRPr="00C07C8E">
        <w:rPr>
          <w:rFonts w:asciiTheme="majorEastAsia" w:eastAsiaTheme="majorEastAsia" w:hAnsiTheme="majorEastAsia" w:cs="メイリオ" w:hint="eastAsia"/>
          <w:sz w:val="20"/>
          <w:szCs w:val="20"/>
        </w:rPr>
        <w:t>される</w:t>
      </w:r>
      <w:r w:rsidR="00FD7D64" w:rsidRPr="00C07C8E">
        <w:rPr>
          <w:rFonts w:asciiTheme="majorEastAsia" w:eastAsiaTheme="majorEastAsia" w:hAnsiTheme="majorEastAsia" w:cs="メイリオ" w:hint="eastAsia"/>
          <w:sz w:val="20"/>
          <w:szCs w:val="20"/>
        </w:rPr>
        <w:t>求人案件</w:t>
      </w:r>
      <w:r w:rsidRPr="00C07C8E">
        <w:rPr>
          <w:rFonts w:asciiTheme="majorEastAsia" w:eastAsiaTheme="majorEastAsia" w:hAnsiTheme="majorEastAsia" w:cs="メイリオ" w:hint="eastAsia"/>
          <w:sz w:val="20"/>
          <w:szCs w:val="20"/>
        </w:rPr>
        <w:t>の必要言語は、日本</w:t>
      </w:r>
      <w:r w:rsidR="00817D04" w:rsidRPr="00C07C8E">
        <w:rPr>
          <w:rFonts w:asciiTheme="majorEastAsia" w:eastAsiaTheme="majorEastAsia" w:hAnsiTheme="majorEastAsia" w:cs="メイリオ" w:hint="eastAsia"/>
          <w:sz w:val="20"/>
          <w:szCs w:val="20"/>
        </w:rPr>
        <w:t>語＋英語が約8割を占めていた。しかし、近年大きな変化が</w:t>
      </w:r>
      <w:r w:rsidR="00D01922" w:rsidRPr="00C07C8E">
        <w:rPr>
          <w:rFonts w:asciiTheme="majorEastAsia" w:eastAsiaTheme="majorEastAsia" w:hAnsiTheme="majorEastAsia" w:cs="メイリオ" w:hint="eastAsia"/>
          <w:sz w:val="20"/>
          <w:szCs w:val="20"/>
        </w:rPr>
        <w:t>現れている</w:t>
      </w:r>
      <w:r w:rsidR="00817D04" w:rsidRPr="00C07C8E">
        <w:rPr>
          <w:rFonts w:asciiTheme="majorEastAsia" w:eastAsiaTheme="majorEastAsia" w:hAnsiTheme="majorEastAsia" w:cs="メイリオ" w:hint="eastAsia"/>
          <w:sz w:val="20"/>
          <w:szCs w:val="20"/>
        </w:rPr>
        <w:t>。</w:t>
      </w:r>
    </w:p>
    <w:p w:rsidR="00625839" w:rsidRPr="00C07C8E" w:rsidRDefault="00F55F73" w:rsidP="00BB27CD">
      <w:pPr>
        <w:jc w:val="center"/>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noProof/>
          <w:kern w:val="0"/>
          <w:sz w:val="20"/>
          <w:szCs w:val="20"/>
          <w:lang w:bidi="ar-SA"/>
        </w:rPr>
        <w:drawing>
          <wp:inline distT="0" distB="0" distL="0" distR="0">
            <wp:extent cx="4529978" cy="2760849"/>
            <wp:effectExtent l="19050" t="0" r="22972" b="1401"/>
            <wp:docPr id="7"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155A0" w:rsidRPr="00C07C8E">
        <w:rPr>
          <w:rFonts w:asciiTheme="majorEastAsia" w:eastAsiaTheme="majorEastAsia" w:hAnsiTheme="majorEastAsia" w:cs="メイリオ" w:hint="eastAsia"/>
          <w:kern w:val="0"/>
          <w:sz w:val="20"/>
          <w:szCs w:val="20"/>
        </w:rPr>
        <w:t>2009.9</w:t>
      </w:r>
      <w:r w:rsidR="00F101D3" w:rsidRPr="00C07C8E">
        <w:rPr>
          <w:rFonts w:asciiTheme="majorEastAsia" w:eastAsiaTheme="majorEastAsia" w:hAnsiTheme="majorEastAsia" w:cs="メイリオ" w:hint="eastAsia"/>
          <w:kern w:val="0"/>
          <w:sz w:val="20"/>
          <w:szCs w:val="20"/>
        </w:rPr>
        <w:t>-2010.8</w:t>
      </w:r>
      <w:r w:rsidR="00C06E54" w:rsidRPr="00C07C8E">
        <w:rPr>
          <w:rFonts w:asciiTheme="majorEastAsia" w:eastAsiaTheme="majorEastAsia" w:hAnsiTheme="majorEastAsia" w:cs="メイリオ" w:hint="eastAsia"/>
          <w:kern w:val="0"/>
          <w:sz w:val="20"/>
          <w:szCs w:val="20"/>
        </w:rPr>
        <w:t xml:space="preserve">　</w:t>
      </w:r>
      <w:r w:rsidR="00BB27CD" w:rsidRPr="00C07C8E">
        <w:rPr>
          <w:rFonts w:asciiTheme="majorEastAsia" w:eastAsiaTheme="majorEastAsia" w:hAnsiTheme="majorEastAsia" w:cs="メイリオ"/>
          <w:kern w:val="0"/>
          <w:sz w:val="20"/>
          <w:szCs w:val="20"/>
        </w:rPr>
        <w:br/>
      </w:r>
      <w:r w:rsidR="00625839" w:rsidRPr="00C07C8E">
        <w:rPr>
          <w:rFonts w:asciiTheme="majorEastAsia" w:eastAsiaTheme="majorEastAsia" w:hAnsiTheme="majorEastAsia" w:cs="メイリオ" w:hint="eastAsia"/>
          <w:b/>
          <w:kern w:val="0"/>
          <w:sz w:val="20"/>
          <w:szCs w:val="20"/>
        </w:rPr>
        <w:t>（</w:t>
      </w:r>
      <w:r w:rsidRPr="00C07C8E">
        <w:rPr>
          <w:rFonts w:asciiTheme="majorEastAsia" w:eastAsiaTheme="majorEastAsia" w:hAnsiTheme="majorEastAsia" w:cs="メイリオ" w:hint="eastAsia"/>
          <w:b/>
          <w:kern w:val="0"/>
          <w:sz w:val="20"/>
          <w:szCs w:val="20"/>
        </w:rPr>
        <w:t>図7</w:t>
      </w:r>
      <w:r w:rsidR="00625839" w:rsidRPr="00C07C8E">
        <w:rPr>
          <w:rFonts w:asciiTheme="majorEastAsia" w:eastAsiaTheme="majorEastAsia" w:hAnsiTheme="majorEastAsia" w:cs="メイリオ"/>
          <w:b/>
          <w:kern w:val="0"/>
          <w:sz w:val="20"/>
          <w:szCs w:val="20"/>
        </w:rPr>
        <w:t>）</w:t>
      </w:r>
    </w:p>
    <w:p w:rsidR="00625839" w:rsidRPr="00C07C8E" w:rsidRDefault="00F55F73" w:rsidP="00BB27CD">
      <w:pPr>
        <w:jc w:val="center"/>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noProof/>
          <w:kern w:val="0"/>
          <w:sz w:val="20"/>
          <w:szCs w:val="20"/>
          <w:lang w:bidi="ar-SA"/>
        </w:rPr>
        <w:drawing>
          <wp:inline distT="0" distB="0" distL="0" distR="0">
            <wp:extent cx="4522975" cy="2760850"/>
            <wp:effectExtent l="19050" t="0" r="10925" b="1400"/>
            <wp:docPr id="8"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6155A0" w:rsidRPr="00C07C8E">
        <w:rPr>
          <w:rFonts w:asciiTheme="majorEastAsia" w:eastAsiaTheme="majorEastAsia" w:hAnsiTheme="majorEastAsia" w:cs="メイリオ" w:hint="eastAsia"/>
          <w:kern w:val="0"/>
          <w:sz w:val="20"/>
          <w:szCs w:val="20"/>
        </w:rPr>
        <w:t>2010.9</w:t>
      </w:r>
      <w:r w:rsidR="00F101D3" w:rsidRPr="00C07C8E">
        <w:rPr>
          <w:rFonts w:asciiTheme="majorEastAsia" w:eastAsiaTheme="majorEastAsia" w:hAnsiTheme="majorEastAsia" w:cs="メイリオ" w:hint="eastAsia"/>
          <w:kern w:val="0"/>
          <w:sz w:val="20"/>
          <w:szCs w:val="20"/>
        </w:rPr>
        <w:t>-2011.8</w:t>
      </w:r>
      <w:r w:rsidR="00625839" w:rsidRPr="00C07C8E">
        <w:rPr>
          <w:rFonts w:asciiTheme="majorEastAsia" w:eastAsiaTheme="majorEastAsia" w:hAnsiTheme="majorEastAsia" w:cs="メイリオ" w:hint="eastAsia"/>
          <w:kern w:val="0"/>
          <w:sz w:val="20"/>
          <w:szCs w:val="20"/>
        </w:rPr>
        <w:t xml:space="preserve"> </w:t>
      </w:r>
      <w:r w:rsidR="00BB27CD" w:rsidRPr="00C07C8E">
        <w:rPr>
          <w:rFonts w:asciiTheme="majorEastAsia" w:eastAsiaTheme="majorEastAsia" w:hAnsiTheme="majorEastAsia" w:cs="メイリオ"/>
          <w:kern w:val="0"/>
          <w:sz w:val="20"/>
          <w:szCs w:val="20"/>
        </w:rPr>
        <w:br/>
      </w:r>
      <w:r w:rsidR="00625839" w:rsidRPr="00C07C8E">
        <w:rPr>
          <w:rFonts w:asciiTheme="majorEastAsia" w:eastAsiaTheme="majorEastAsia" w:hAnsiTheme="majorEastAsia" w:cs="メイリオ" w:hint="eastAsia"/>
          <w:b/>
          <w:kern w:val="0"/>
          <w:sz w:val="20"/>
          <w:szCs w:val="20"/>
        </w:rPr>
        <w:t>（</w:t>
      </w:r>
      <w:r w:rsidRPr="00C07C8E">
        <w:rPr>
          <w:rFonts w:asciiTheme="majorEastAsia" w:eastAsiaTheme="majorEastAsia" w:hAnsiTheme="majorEastAsia" w:cs="メイリオ" w:hint="eastAsia"/>
          <w:b/>
          <w:kern w:val="0"/>
          <w:sz w:val="20"/>
          <w:szCs w:val="20"/>
        </w:rPr>
        <w:t>図８</w:t>
      </w:r>
      <w:r w:rsidR="00625839" w:rsidRPr="00C07C8E">
        <w:rPr>
          <w:rFonts w:asciiTheme="majorEastAsia" w:eastAsiaTheme="majorEastAsia" w:hAnsiTheme="majorEastAsia" w:cs="メイリオ"/>
          <w:b/>
          <w:kern w:val="0"/>
          <w:sz w:val="20"/>
          <w:szCs w:val="20"/>
        </w:rPr>
        <w:t>）</w:t>
      </w:r>
    </w:p>
    <w:p w:rsidR="00625839" w:rsidRPr="00C07C8E" w:rsidRDefault="00F55F73" w:rsidP="00D155B6">
      <w:pPr>
        <w:jc w:val="center"/>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noProof/>
          <w:kern w:val="0"/>
          <w:sz w:val="20"/>
          <w:szCs w:val="20"/>
          <w:lang w:bidi="ar-SA"/>
        </w:rPr>
        <w:lastRenderedPageBreak/>
        <w:drawing>
          <wp:inline distT="0" distB="0" distL="0" distR="0">
            <wp:extent cx="4530090" cy="2799080"/>
            <wp:effectExtent l="19050" t="0" r="22860" b="1270"/>
            <wp:docPr id="10"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6155A0" w:rsidRPr="00C07C8E">
        <w:rPr>
          <w:rFonts w:asciiTheme="majorEastAsia" w:eastAsiaTheme="majorEastAsia" w:hAnsiTheme="majorEastAsia" w:cs="メイリオ" w:hint="eastAsia"/>
          <w:kern w:val="0"/>
          <w:sz w:val="20"/>
          <w:szCs w:val="20"/>
        </w:rPr>
        <w:t>2011.9</w:t>
      </w:r>
      <w:r w:rsidR="00F101D3" w:rsidRPr="00C07C8E">
        <w:rPr>
          <w:rFonts w:asciiTheme="majorEastAsia" w:eastAsiaTheme="majorEastAsia" w:hAnsiTheme="majorEastAsia" w:cs="メイリオ" w:hint="eastAsia"/>
          <w:kern w:val="0"/>
          <w:sz w:val="20"/>
          <w:szCs w:val="20"/>
        </w:rPr>
        <w:t>-2012.8</w:t>
      </w:r>
      <w:r w:rsidR="00625839" w:rsidRPr="00C07C8E">
        <w:rPr>
          <w:rFonts w:asciiTheme="majorEastAsia" w:eastAsiaTheme="majorEastAsia" w:hAnsiTheme="majorEastAsia" w:cs="メイリオ" w:hint="eastAsia"/>
          <w:b/>
          <w:kern w:val="0"/>
          <w:sz w:val="20"/>
          <w:szCs w:val="20"/>
        </w:rPr>
        <w:t>（図9</w:t>
      </w:r>
      <w:r w:rsidR="00625839" w:rsidRPr="00C07C8E">
        <w:rPr>
          <w:rFonts w:asciiTheme="majorEastAsia" w:eastAsiaTheme="majorEastAsia" w:hAnsiTheme="majorEastAsia" w:cs="メイリオ"/>
          <w:b/>
          <w:kern w:val="0"/>
          <w:sz w:val="20"/>
          <w:szCs w:val="20"/>
        </w:rPr>
        <w:t>）</w:t>
      </w:r>
    </w:p>
    <w:p w:rsidR="00724B5D" w:rsidRPr="00C07C8E" w:rsidRDefault="00724B5D">
      <w:pPr>
        <w:widowControl/>
        <w:jc w:val="left"/>
        <w:rPr>
          <w:rFonts w:asciiTheme="majorEastAsia" w:eastAsiaTheme="majorEastAsia" w:hAnsiTheme="majorEastAsia" w:cs="メイリオ"/>
          <w:kern w:val="0"/>
          <w:sz w:val="20"/>
          <w:szCs w:val="20"/>
        </w:rPr>
      </w:pPr>
    </w:p>
    <w:p w:rsidR="00E67ADE" w:rsidRPr="00C07C8E" w:rsidRDefault="00E67ADE" w:rsidP="00C07C8E">
      <w:pPr>
        <w:pStyle w:val="HTML"/>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この動きについてビーコスの見解としては、以下の通りである。</w:t>
      </w:r>
    </w:p>
    <w:p w:rsidR="00E67ADE" w:rsidRPr="00C07C8E" w:rsidRDefault="00E67ADE" w:rsidP="00C07C8E">
      <w:pPr>
        <w:pStyle w:val="HTML"/>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2008年のリーマンショック以前</w:t>
      </w:r>
      <w:r w:rsidR="00F05DD3" w:rsidRPr="00C07C8E">
        <w:rPr>
          <w:rFonts w:asciiTheme="majorEastAsia" w:eastAsiaTheme="majorEastAsia" w:hAnsiTheme="majorEastAsia" w:cs="メイリオ" w:hint="eastAsia"/>
          <w:sz w:val="20"/>
          <w:szCs w:val="20"/>
        </w:rPr>
        <w:t>から</w:t>
      </w:r>
      <w:r w:rsidRPr="00C07C8E">
        <w:rPr>
          <w:rFonts w:asciiTheme="majorEastAsia" w:eastAsiaTheme="majorEastAsia" w:hAnsiTheme="majorEastAsia" w:cs="メイリオ" w:hint="eastAsia"/>
          <w:sz w:val="20"/>
          <w:szCs w:val="20"/>
        </w:rPr>
        <w:t>日本企業は</w:t>
      </w:r>
      <w:r w:rsidR="00F05DD3" w:rsidRPr="00C07C8E" w:rsidDel="00F05DD3">
        <w:rPr>
          <w:rFonts w:asciiTheme="majorEastAsia" w:eastAsiaTheme="majorEastAsia" w:hAnsiTheme="majorEastAsia" w:cs="メイリオ" w:hint="eastAsia"/>
          <w:sz w:val="20"/>
          <w:szCs w:val="20"/>
        </w:rPr>
        <w:t xml:space="preserve"> </w:t>
      </w:r>
      <w:r w:rsidRPr="00C07C8E">
        <w:rPr>
          <w:rFonts w:asciiTheme="majorEastAsia" w:eastAsiaTheme="majorEastAsia" w:hAnsiTheme="majorEastAsia" w:cs="メイリオ" w:hint="eastAsia"/>
          <w:sz w:val="20"/>
          <w:szCs w:val="20"/>
        </w:rPr>
        <w:t>“グローバル化”の必要性を感じていた。ただ、それは非常に漠然としたもので</w:t>
      </w:r>
      <w:r w:rsidR="00F05DD3" w:rsidRPr="00C07C8E">
        <w:rPr>
          <w:rFonts w:asciiTheme="majorEastAsia" w:eastAsiaTheme="majorEastAsia" w:hAnsiTheme="majorEastAsia" w:cs="メイリオ" w:hint="eastAsia"/>
          <w:sz w:val="20"/>
          <w:szCs w:val="20"/>
        </w:rPr>
        <w:t>あったため</w:t>
      </w:r>
      <w:r w:rsidRPr="00C07C8E">
        <w:rPr>
          <w:rFonts w:asciiTheme="majorEastAsia" w:eastAsiaTheme="majorEastAsia" w:hAnsiTheme="majorEastAsia" w:cs="メイリオ" w:hint="eastAsia"/>
          <w:sz w:val="20"/>
          <w:szCs w:val="20"/>
        </w:rPr>
        <w:t>一時的に</w:t>
      </w:r>
      <w:r w:rsidR="00160A39" w:rsidRPr="00C07C8E">
        <w:rPr>
          <w:rFonts w:asciiTheme="majorEastAsia" w:eastAsiaTheme="majorEastAsia" w:hAnsiTheme="majorEastAsia" w:cs="メイリオ" w:hint="eastAsia"/>
          <w:sz w:val="20"/>
          <w:szCs w:val="20"/>
        </w:rPr>
        <w:t>社内に外国人（英語堪能な</w:t>
      </w:r>
      <w:r w:rsidRPr="00C07C8E">
        <w:rPr>
          <w:rFonts w:asciiTheme="majorEastAsia" w:eastAsiaTheme="majorEastAsia" w:hAnsiTheme="majorEastAsia" w:cs="メイリオ" w:hint="eastAsia"/>
          <w:sz w:val="20"/>
          <w:szCs w:val="20"/>
        </w:rPr>
        <w:t>人</w:t>
      </w:r>
      <w:r w:rsidR="00160A39" w:rsidRPr="00C07C8E">
        <w:rPr>
          <w:rFonts w:asciiTheme="majorEastAsia" w:eastAsiaTheme="majorEastAsia" w:hAnsiTheme="majorEastAsia" w:cs="メイリオ" w:hint="eastAsia"/>
          <w:sz w:val="20"/>
          <w:szCs w:val="20"/>
        </w:rPr>
        <w:t>材</w:t>
      </w:r>
      <w:r w:rsidRPr="00C07C8E">
        <w:rPr>
          <w:rFonts w:asciiTheme="majorEastAsia" w:eastAsiaTheme="majorEastAsia" w:hAnsiTheme="majorEastAsia" w:cs="メイリオ" w:hint="eastAsia"/>
          <w:sz w:val="20"/>
          <w:szCs w:val="20"/>
        </w:rPr>
        <w:t>）</w:t>
      </w:r>
      <w:r w:rsidR="00F05DD3" w:rsidRPr="00C07C8E">
        <w:rPr>
          <w:rFonts w:asciiTheme="majorEastAsia" w:eastAsiaTheme="majorEastAsia" w:hAnsiTheme="majorEastAsia" w:cs="メイリオ" w:hint="eastAsia"/>
          <w:sz w:val="20"/>
          <w:szCs w:val="20"/>
        </w:rPr>
        <w:t>がいる</w:t>
      </w:r>
      <w:r w:rsidRPr="00C07C8E">
        <w:rPr>
          <w:rFonts w:asciiTheme="majorEastAsia" w:eastAsiaTheme="majorEastAsia" w:hAnsiTheme="majorEastAsia" w:cs="メイリオ" w:hint="eastAsia"/>
          <w:sz w:val="20"/>
          <w:szCs w:val="20"/>
        </w:rPr>
        <w:t>といった</w:t>
      </w:r>
      <w:r w:rsidR="00F05DD3" w:rsidRPr="00C07C8E">
        <w:rPr>
          <w:rFonts w:asciiTheme="majorEastAsia" w:eastAsiaTheme="majorEastAsia" w:hAnsiTheme="majorEastAsia" w:cs="メイリオ" w:hint="eastAsia"/>
          <w:sz w:val="20"/>
          <w:szCs w:val="20"/>
        </w:rPr>
        <w:t>状況を</w:t>
      </w:r>
      <w:r w:rsidRPr="00C07C8E">
        <w:rPr>
          <w:rFonts w:asciiTheme="majorEastAsia" w:eastAsiaTheme="majorEastAsia" w:hAnsiTheme="majorEastAsia" w:cs="メイリオ" w:hint="eastAsia"/>
          <w:sz w:val="20"/>
          <w:szCs w:val="20"/>
        </w:rPr>
        <w:t>意識であったと考えられる。しかし、</w:t>
      </w:r>
      <w:r w:rsidR="00F05DD3" w:rsidRPr="00C07C8E">
        <w:rPr>
          <w:rFonts w:asciiTheme="majorEastAsia" w:eastAsiaTheme="majorEastAsia" w:hAnsiTheme="majorEastAsia" w:cs="メイリオ" w:hint="eastAsia"/>
          <w:sz w:val="20"/>
          <w:szCs w:val="20"/>
        </w:rPr>
        <w:t>そのような</w:t>
      </w:r>
      <w:r w:rsidRPr="00C07C8E">
        <w:rPr>
          <w:rFonts w:asciiTheme="majorEastAsia" w:eastAsiaTheme="majorEastAsia" w:hAnsiTheme="majorEastAsia" w:cs="メイリオ" w:hint="eastAsia"/>
          <w:sz w:val="20"/>
          <w:szCs w:val="20"/>
        </w:rPr>
        <w:t>動きは</w:t>
      </w:r>
      <w:r w:rsidR="00F05DD3" w:rsidRPr="00C07C8E">
        <w:rPr>
          <w:rFonts w:asciiTheme="majorEastAsia" w:eastAsiaTheme="majorEastAsia" w:hAnsiTheme="majorEastAsia" w:cs="メイリオ" w:hint="eastAsia"/>
          <w:sz w:val="20"/>
          <w:szCs w:val="20"/>
        </w:rPr>
        <w:t>前述</w:t>
      </w:r>
      <w:r w:rsidRPr="00C07C8E">
        <w:rPr>
          <w:rFonts w:asciiTheme="majorEastAsia" w:eastAsiaTheme="majorEastAsia" w:hAnsiTheme="majorEastAsia" w:cs="メイリオ" w:hint="eastAsia"/>
          <w:sz w:val="20"/>
          <w:szCs w:val="20"/>
        </w:rPr>
        <w:t>リーマンショックにより</w:t>
      </w:r>
      <w:r w:rsidR="006E7A3C" w:rsidRPr="00C07C8E">
        <w:rPr>
          <w:rFonts w:asciiTheme="majorEastAsia" w:eastAsiaTheme="majorEastAsia" w:hAnsiTheme="majorEastAsia" w:cs="メイリオ" w:hint="eastAsia"/>
          <w:sz w:val="20"/>
          <w:szCs w:val="20"/>
        </w:rPr>
        <w:t>変わったと考え</w:t>
      </w:r>
      <w:r w:rsidR="00F05DD3" w:rsidRPr="00C07C8E">
        <w:rPr>
          <w:rFonts w:asciiTheme="majorEastAsia" w:eastAsiaTheme="majorEastAsia" w:hAnsiTheme="majorEastAsia" w:cs="メイリオ" w:hint="eastAsia"/>
          <w:sz w:val="20"/>
          <w:szCs w:val="20"/>
        </w:rPr>
        <w:t>ている</w:t>
      </w:r>
      <w:r w:rsidR="006E7A3C" w:rsidRPr="00C07C8E">
        <w:rPr>
          <w:rFonts w:asciiTheme="majorEastAsia" w:eastAsiaTheme="majorEastAsia" w:hAnsiTheme="majorEastAsia" w:cs="メイリオ" w:hint="eastAsia"/>
          <w:sz w:val="20"/>
          <w:szCs w:val="20"/>
        </w:rPr>
        <w:t>。企業は</w:t>
      </w:r>
      <w:r w:rsidR="00E900B6" w:rsidRPr="00C07C8E">
        <w:rPr>
          <w:rFonts w:asciiTheme="majorEastAsia" w:eastAsiaTheme="majorEastAsia" w:hAnsiTheme="majorEastAsia" w:cs="メイリオ" w:hint="eastAsia"/>
          <w:sz w:val="20"/>
          <w:szCs w:val="20"/>
        </w:rPr>
        <w:t>進出先の事情の詳しいネイティブを</w:t>
      </w:r>
      <w:r w:rsidR="006E7A3C" w:rsidRPr="00C07C8E">
        <w:rPr>
          <w:rFonts w:asciiTheme="majorEastAsia" w:eastAsiaTheme="majorEastAsia" w:hAnsiTheme="majorEastAsia" w:cs="メイリオ" w:hint="eastAsia"/>
          <w:sz w:val="20"/>
          <w:szCs w:val="20"/>
        </w:rPr>
        <w:t>優先的に</w:t>
      </w:r>
      <w:r w:rsidR="00E900B6" w:rsidRPr="00C07C8E">
        <w:rPr>
          <w:rFonts w:asciiTheme="majorEastAsia" w:eastAsiaTheme="majorEastAsia" w:hAnsiTheme="majorEastAsia" w:cs="メイリオ" w:hint="eastAsia"/>
          <w:sz w:val="20"/>
          <w:szCs w:val="20"/>
        </w:rPr>
        <w:t>採用</w:t>
      </w:r>
      <w:r w:rsidRPr="00C07C8E">
        <w:rPr>
          <w:rFonts w:asciiTheme="majorEastAsia" w:eastAsiaTheme="majorEastAsia" w:hAnsiTheme="majorEastAsia" w:cs="メイリオ" w:hint="eastAsia"/>
          <w:sz w:val="20"/>
          <w:szCs w:val="20"/>
        </w:rPr>
        <w:t>するようにな</w:t>
      </w:r>
      <w:r w:rsidR="00E92D38" w:rsidRPr="00C07C8E">
        <w:rPr>
          <w:rFonts w:asciiTheme="majorEastAsia" w:eastAsiaTheme="majorEastAsia" w:hAnsiTheme="majorEastAsia" w:cs="メイリオ" w:hint="eastAsia"/>
          <w:sz w:val="20"/>
          <w:szCs w:val="20"/>
        </w:rPr>
        <w:t>り、採用戦略をより明確にし</w:t>
      </w:r>
      <w:r w:rsidR="00F05DD3" w:rsidRPr="00C07C8E">
        <w:rPr>
          <w:rFonts w:asciiTheme="majorEastAsia" w:eastAsiaTheme="majorEastAsia" w:hAnsiTheme="majorEastAsia" w:cs="メイリオ" w:hint="eastAsia"/>
          <w:sz w:val="20"/>
          <w:szCs w:val="20"/>
        </w:rPr>
        <w:t>てきているようだ</w:t>
      </w:r>
      <w:r w:rsidR="00E92D38" w:rsidRPr="00C07C8E">
        <w:rPr>
          <w:rFonts w:asciiTheme="majorEastAsia" w:eastAsiaTheme="majorEastAsia" w:hAnsiTheme="majorEastAsia" w:cs="メイリオ" w:hint="eastAsia"/>
          <w:sz w:val="20"/>
          <w:szCs w:val="20"/>
        </w:rPr>
        <w:t>。</w:t>
      </w:r>
    </w:p>
    <w:p w:rsidR="00E92D38" w:rsidRPr="00C07C8E" w:rsidRDefault="00E92D38" w:rsidP="00C07C8E">
      <w:pPr>
        <w:pStyle w:val="HTML"/>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また、上記の図</w:t>
      </w:r>
      <w:r w:rsidR="00BB74D7" w:rsidRPr="00C07C8E">
        <w:rPr>
          <w:rFonts w:asciiTheme="majorEastAsia" w:eastAsiaTheme="majorEastAsia" w:hAnsiTheme="majorEastAsia" w:cs="メイリオ" w:hint="eastAsia"/>
          <w:sz w:val="20"/>
          <w:szCs w:val="20"/>
        </w:rPr>
        <w:t>からわかることとして</w:t>
      </w:r>
      <w:r w:rsidRPr="00C07C8E">
        <w:rPr>
          <w:rFonts w:asciiTheme="majorEastAsia" w:eastAsiaTheme="majorEastAsia" w:hAnsiTheme="majorEastAsia" w:cs="メイリオ" w:hint="eastAsia"/>
          <w:sz w:val="20"/>
          <w:szCs w:val="20"/>
        </w:rPr>
        <w:t>進出先</w:t>
      </w:r>
      <w:r w:rsidR="00BB74D7" w:rsidRPr="00C07C8E">
        <w:rPr>
          <w:rFonts w:asciiTheme="majorEastAsia" w:eastAsiaTheme="majorEastAsia" w:hAnsiTheme="majorEastAsia" w:cs="メイリオ" w:hint="eastAsia"/>
          <w:sz w:val="20"/>
          <w:szCs w:val="20"/>
        </w:rPr>
        <w:t>に</w:t>
      </w:r>
      <w:r w:rsidRPr="00C07C8E">
        <w:rPr>
          <w:rFonts w:asciiTheme="majorEastAsia" w:eastAsiaTheme="majorEastAsia" w:hAnsiTheme="majorEastAsia" w:cs="メイリオ" w:hint="eastAsia"/>
          <w:sz w:val="20"/>
          <w:szCs w:val="20"/>
        </w:rPr>
        <w:t>アジアが圧倒的に多い</w:t>
      </w:r>
      <w:r w:rsidR="00BB74D7" w:rsidRPr="00C07C8E">
        <w:rPr>
          <w:rFonts w:asciiTheme="majorEastAsia" w:eastAsiaTheme="majorEastAsia" w:hAnsiTheme="majorEastAsia" w:cs="メイリオ" w:hint="eastAsia"/>
          <w:sz w:val="20"/>
          <w:szCs w:val="20"/>
        </w:rPr>
        <w:t>ため</w:t>
      </w:r>
      <w:r w:rsidRPr="00C07C8E">
        <w:rPr>
          <w:rFonts w:asciiTheme="majorEastAsia" w:eastAsiaTheme="majorEastAsia" w:hAnsiTheme="majorEastAsia" w:cs="メイリオ" w:hint="eastAsia"/>
          <w:sz w:val="20"/>
          <w:szCs w:val="20"/>
        </w:rPr>
        <w:t>、アジアからの人材</w:t>
      </w:r>
      <w:r w:rsidR="00BB74D7" w:rsidRPr="00C07C8E">
        <w:rPr>
          <w:rFonts w:asciiTheme="majorEastAsia" w:eastAsiaTheme="majorEastAsia" w:hAnsiTheme="majorEastAsia" w:cs="メイリオ" w:hint="eastAsia"/>
          <w:sz w:val="20"/>
          <w:szCs w:val="20"/>
        </w:rPr>
        <w:t>が</w:t>
      </w:r>
      <w:r w:rsidRPr="00C07C8E">
        <w:rPr>
          <w:rFonts w:asciiTheme="majorEastAsia" w:eastAsiaTheme="majorEastAsia" w:hAnsiTheme="majorEastAsia" w:cs="メイリオ" w:hint="eastAsia"/>
          <w:sz w:val="20"/>
          <w:szCs w:val="20"/>
        </w:rPr>
        <w:t>日本での就職の機会が拡大し今後もさらに</w:t>
      </w:r>
      <w:r w:rsidR="00BB74D7" w:rsidRPr="00C07C8E">
        <w:rPr>
          <w:rFonts w:asciiTheme="majorEastAsia" w:eastAsiaTheme="majorEastAsia" w:hAnsiTheme="majorEastAsia" w:cs="メイリオ" w:hint="eastAsia"/>
          <w:sz w:val="20"/>
          <w:szCs w:val="20"/>
        </w:rPr>
        <w:t>増加していくと思われる</w:t>
      </w:r>
      <w:r w:rsidRPr="00C07C8E">
        <w:rPr>
          <w:rFonts w:asciiTheme="majorEastAsia" w:eastAsiaTheme="majorEastAsia" w:hAnsiTheme="majorEastAsia" w:cs="メイリオ" w:hint="eastAsia"/>
          <w:sz w:val="20"/>
          <w:szCs w:val="20"/>
        </w:rPr>
        <w:t>。</w:t>
      </w:r>
    </w:p>
    <w:p w:rsidR="00E67ADE" w:rsidRPr="00C07C8E" w:rsidRDefault="00E67ADE" w:rsidP="00C07C8E">
      <w:pPr>
        <w:pStyle w:val="HTML"/>
        <w:ind w:firstLineChars="100" w:firstLine="200"/>
        <w:rPr>
          <w:rFonts w:asciiTheme="majorEastAsia" w:eastAsiaTheme="majorEastAsia" w:hAnsiTheme="majorEastAsia" w:cs="メイリオ"/>
          <w:sz w:val="20"/>
          <w:szCs w:val="20"/>
        </w:rPr>
      </w:pPr>
    </w:p>
    <w:p w:rsidR="00E67ADE" w:rsidRPr="00C07C8E" w:rsidRDefault="00BB74D7" w:rsidP="00C07C8E">
      <w:pPr>
        <w:pStyle w:val="HTML"/>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結論として</w:t>
      </w:r>
      <w:r w:rsidR="00E67ADE" w:rsidRPr="00C07C8E">
        <w:rPr>
          <w:rFonts w:asciiTheme="majorEastAsia" w:eastAsiaTheme="majorEastAsia" w:hAnsiTheme="majorEastAsia" w:cs="メイリオ" w:hint="eastAsia"/>
          <w:sz w:val="20"/>
          <w:szCs w:val="20"/>
        </w:rPr>
        <w:t>、現在の日本企業の外国人</w:t>
      </w:r>
      <w:r w:rsidR="008704C3" w:rsidRPr="00C07C8E">
        <w:rPr>
          <w:rFonts w:asciiTheme="majorEastAsia" w:eastAsiaTheme="majorEastAsia" w:hAnsiTheme="majorEastAsia" w:cs="メイリオ" w:hint="eastAsia"/>
          <w:sz w:val="20"/>
          <w:szCs w:val="20"/>
        </w:rPr>
        <w:t>採用は、実際の海外進出</w:t>
      </w:r>
      <w:r w:rsidR="00E92D38" w:rsidRPr="00C07C8E">
        <w:rPr>
          <w:rFonts w:asciiTheme="majorEastAsia" w:eastAsiaTheme="majorEastAsia" w:hAnsiTheme="majorEastAsia" w:cs="メイリオ" w:hint="eastAsia"/>
          <w:sz w:val="20"/>
          <w:szCs w:val="20"/>
        </w:rPr>
        <w:t>もしくは海外との連携</w:t>
      </w:r>
      <w:r w:rsidR="008704C3" w:rsidRPr="00C07C8E">
        <w:rPr>
          <w:rFonts w:asciiTheme="majorEastAsia" w:eastAsiaTheme="majorEastAsia" w:hAnsiTheme="majorEastAsia" w:cs="メイリオ" w:hint="eastAsia"/>
          <w:sz w:val="20"/>
          <w:szCs w:val="20"/>
        </w:rPr>
        <w:t>に伴うことが多い。</w:t>
      </w:r>
      <w:r w:rsidR="00E92D38" w:rsidRPr="00C07C8E">
        <w:rPr>
          <w:rFonts w:asciiTheme="majorEastAsia" w:eastAsiaTheme="majorEastAsia" w:hAnsiTheme="majorEastAsia" w:cs="メイリオ" w:hint="eastAsia"/>
          <w:sz w:val="20"/>
          <w:szCs w:val="20"/>
        </w:rPr>
        <w:t>この</w:t>
      </w:r>
      <w:r w:rsidRPr="00C07C8E">
        <w:rPr>
          <w:rFonts w:asciiTheme="majorEastAsia" w:eastAsiaTheme="majorEastAsia" w:hAnsiTheme="majorEastAsia" w:cs="メイリオ" w:hint="eastAsia"/>
          <w:sz w:val="20"/>
          <w:szCs w:val="20"/>
        </w:rPr>
        <w:t>傾向</w:t>
      </w:r>
      <w:r w:rsidR="00E92D38" w:rsidRPr="00C07C8E">
        <w:rPr>
          <w:rFonts w:asciiTheme="majorEastAsia" w:eastAsiaTheme="majorEastAsia" w:hAnsiTheme="majorEastAsia" w:cs="メイリオ" w:hint="eastAsia"/>
          <w:sz w:val="20"/>
          <w:szCs w:val="20"/>
        </w:rPr>
        <w:t>は</w:t>
      </w:r>
      <w:r w:rsidRPr="00C07C8E">
        <w:rPr>
          <w:rFonts w:asciiTheme="majorEastAsia" w:eastAsiaTheme="majorEastAsia" w:hAnsiTheme="majorEastAsia" w:cs="メイリオ" w:hint="eastAsia"/>
          <w:sz w:val="20"/>
          <w:szCs w:val="20"/>
        </w:rPr>
        <w:t>、</w:t>
      </w:r>
      <w:r w:rsidR="00E92D38" w:rsidRPr="00C07C8E">
        <w:rPr>
          <w:rFonts w:asciiTheme="majorEastAsia" w:eastAsiaTheme="majorEastAsia" w:hAnsiTheme="majorEastAsia" w:cs="メイリオ" w:hint="eastAsia"/>
          <w:sz w:val="20"/>
          <w:szCs w:val="20"/>
        </w:rPr>
        <w:t>今後</w:t>
      </w:r>
      <w:r w:rsidRPr="00C07C8E">
        <w:rPr>
          <w:rFonts w:asciiTheme="majorEastAsia" w:eastAsiaTheme="majorEastAsia" w:hAnsiTheme="majorEastAsia" w:cs="メイリオ" w:hint="eastAsia"/>
          <w:sz w:val="20"/>
          <w:szCs w:val="20"/>
        </w:rPr>
        <w:t>は</w:t>
      </w:r>
      <w:r w:rsidR="00E92D38" w:rsidRPr="00C07C8E">
        <w:rPr>
          <w:rFonts w:asciiTheme="majorEastAsia" w:eastAsiaTheme="majorEastAsia" w:hAnsiTheme="majorEastAsia" w:cs="メイリオ" w:hint="eastAsia"/>
          <w:sz w:val="20"/>
          <w:szCs w:val="20"/>
        </w:rPr>
        <w:t>安定化し、日本企業の海外人事戦略の主流にな</w:t>
      </w:r>
      <w:r w:rsidRPr="00C07C8E">
        <w:rPr>
          <w:rFonts w:asciiTheme="majorEastAsia" w:eastAsiaTheme="majorEastAsia" w:hAnsiTheme="majorEastAsia" w:cs="メイリオ" w:hint="eastAsia"/>
          <w:sz w:val="20"/>
          <w:szCs w:val="20"/>
        </w:rPr>
        <w:t>っていくと考えている</w:t>
      </w:r>
      <w:r w:rsidR="00E92D38" w:rsidRPr="00C07C8E">
        <w:rPr>
          <w:rFonts w:asciiTheme="majorEastAsia" w:eastAsiaTheme="majorEastAsia" w:hAnsiTheme="majorEastAsia" w:cs="メイリオ" w:hint="eastAsia"/>
          <w:sz w:val="20"/>
          <w:szCs w:val="20"/>
        </w:rPr>
        <w:t>。</w:t>
      </w:r>
    </w:p>
    <w:p w:rsidR="00160A39" w:rsidRPr="00C07C8E" w:rsidRDefault="00160A39">
      <w:pPr>
        <w:widowControl/>
        <w:jc w:val="left"/>
        <w:rPr>
          <w:rFonts w:asciiTheme="majorEastAsia" w:eastAsiaTheme="majorEastAsia" w:hAnsiTheme="majorEastAsia" w:cs="メイリオ"/>
          <w:kern w:val="0"/>
          <w:sz w:val="20"/>
          <w:szCs w:val="20"/>
        </w:rPr>
      </w:pPr>
    </w:p>
    <w:p w:rsidR="00D155B6" w:rsidRPr="00C07C8E" w:rsidRDefault="00D155B6">
      <w:pPr>
        <w:widowControl/>
        <w:jc w:val="left"/>
        <w:rPr>
          <w:rFonts w:asciiTheme="majorEastAsia" w:eastAsiaTheme="majorEastAsia" w:hAnsiTheme="majorEastAsia" w:cs="メイリオ"/>
          <w:b/>
          <w:sz w:val="20"/>
          <w:szCs w:val="20"/>
        </w:rPr>
      </w:pPr>
      <w:r w:rsidRPr="00C07C8E">
        <w:rPr>
          <w:rFonts w:asciiTheme="majorEastAsia" w:eastAsiaTheme="majorEastAsia" w:hAnsiTheme="majorEastAsia" w:cs="メイリオ"/>
          <w:b/>
          <w:sz w:val="20"/>
          <w:szCs w:val="20"/>
        </w:rPr>
        <w:br w:type="page"/>
      </w:r>
    </w:p>
    <w:p w:rsidR="00160A39" w:rsidRPr="00C07C8E" w:rsidRDefault="00855FC4" w:rsidP="00C142E4">
      <w:pPr>
        <w:widowControl/>
        <w:jc w:val="lef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lastRenderedPageBreak/>
        <w:t>3.</w:t>
      </w:r>
      <w:r w:rsidR="00457CD3" w:rsidRPr="00C07C8E">
        <w:rPr>
          <w:rFonts w:asciiTheme="majorEastAsia" w:eastAsiaTheme="majorEastAsia" w:hAnsiTheme="majorEastAsia" w:cs="メイリオ" w:hint="eastAsia"/>
          <w:b/>
          <w:sz w:val="20"/>
          <w:szCs w:val="20"/>
        </w:rPr>
        <w:t xml:space="preserve">　Ⅲ　</w:t>
      </w:r>
      <w:r w:rsidRPr="00C07C8E">
        <w:rPr>
          <w:rFonts w:asciiTheme="majorEastAsia" w:eastAsiaTheme="majorEastAsia" w:hAnsiTheme="majorEastAsia" w:cs="メイリオ" w:hint="eastAsia"/>
          <w:b/>
          <w:sz w:val="20"/>
          <w:szCs w:val="20"/>
        </w:rPr>
        <w:t xml:space="preserve">　ビーコスの紹介で成約した外国人高度人材の国籍別分析</w:t>
      </w:r>
    </w:p>
    <w:p w:rsidR="006155A0" w:rsidRPr="00C07C8E" w:rsidRDefault="006155A0" w:rsidP="00C142E4">
      <w:pPr>
        <w:widowControl/>
        <w:jc w:val="left"/>
        <w:rPr>
          <w:rFonts w:asciiTheme="majorEastAsia" w:eastAsiaTheme="majorEastAsia" w:hAnsiTheme="majorEastAsia" w:cs="メイリオ"/>
          <w:kern w:val="0"/>
          <w:sz w:val="20"/>
          <w:szCs w:val="20"/>
        </w:rPr>
      </w:pPr>
    </w:p>
    <w:p w:rsidR="00DE0018" w:rsidRPr="00C07C8E" w:rsidRDefault="00DE0018"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続いて下記は、過去3</w:t>
      </w:r>
      <w:r w:rsidR="00625839" w:rsidRPr="00C07C8E">
        <w:rPr>
          <w:rFonts w:asciiTheme="majorEastAsia" w:eastAsiaTheme="majorEastAsia" w:hAnsiTheme="majorEastAsia" w:cs="メイリオ" w:hint="eastAsia"/>
          <w:kern w:val="0"/>
          <w:sz w:val="20"/>
          <w:szCs w:val="20"/>
        </w:rPr>
        <w:t>年間実際ビーコスの紹介で企業に入社</w:t>
      </w:r>
      <w:r w:rsidRPr="00C07C8E">
        <w:rPr>
          <w:rFonts w:asciiTheme="majorEastAsia" w:eastAsiaTheme="majorEastAsia" w:hAnsiTheme="majorEastAsia" w:cs="メイリオ" w:hint="eastAsia"/>
          <w:kern w:val="0"/>
          <w:sz w:val="20"/>
          <w:szCs w:val="20"/>
        </w:rPr>
        <w:t>した</w:t>
      </w:r>
      <w:r w:rsidR="005061F6" w:rsidRPr="00C07C8E">
        <w:rPr>
          <w:rFonts w:asciiTheme="majorEastAsia" w:eastAsiaTheme="majorEastAsia" w:hAnsiTheme="majorEastAsia" w:cs="メイリオ" w:hint="eastAsia"/>
          <w:kern w:val="0"/>
          <w:sz w:val="20"/>
          <w:szCs w:val="20"/>
        </w:rPr>
        <w:t>外国人人材の国籍別の統計です。</w:t>
      </w:r>
    </w:p>
    <w:p w:rsidR="00E7197D" w:rsidRPr="00C07C8E" w:rsidRDefault="00E7197D"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図の通り、徐々にとはいえ、紹介成約者の国籍が13ヶ国（2009.9～2010.8）→15ヶ国（2年前）→17ヶ国（ここ1年間）と増えつつある。アジア各国をはじめとして日本企業の求める人材の国籍多様化に対し、われわれの人材の提供の面での対応も追い付いており、できている。その原因は、ビーコスには160ヶ国の人材に登録していただいており、様々な企業の求人のニーズに対応できるシステム作りに十数年の経験があるからである。</w:t>
      </w:r>
    </w:p>
    <w:p w:rsidR="00DE0018" w:rsidRPr="00C07C8E" w:rsidRDefault="00DE0018" w:rsidP="00C142E4">
      <w:pPr>
        <w:widowControl/>
        <w:jc w:val="left"/>
        <w:rPr>
          <w:rFonts w:asciiTheme="majorEastAsia" w:eastAsiaTheme="majorEastAsia" w:hAnsiTheme="majorEastAsia" w:cs="メイリオ"/>
          <w:kern w:val="0"/>
          <w:sz w:val="20"/>
          <w:szCs w:val="20"/>
        </w:rPr>
      </w:pPr>
    </w:p>
    <w:p w:rsidR="00625839" w:rsidRPr="00C07C8E" w:rsidRDefault="00E7197D" w:rsidP="00C142E4">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noProof/>
          <w:kern w:val="0"/>
          <w:sz w:val="20"/>
          <w:szCs w:val="20"/>
          <w:lang w:bidi="ar-SA"/>
        </w:rPr>
        <w:drawing>
          <wp:inline distT="0" distB="0" distL="0" distR="0">
            <wp:extent cx="5467350" cy="3629025"/>
            <wp:effectExtent l="19050" t="0" r="19050" b="0"/>
            <wp:docPr id="20"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07C8E">
        <w:rPr>
          <w:rFonts w:asciiTheme="majorEastAsia" w:eastAsiaTheme="majorEastAsia" w:hAnsiTheme="majorEastAsia" w:cs="メイリオ" w:hint="eastAsia"/>
          <w:kern w:val="0"/>
          <w:sz w:val="20"/>
          <w:szCs w:val="20"/>
        </w:rPr>
        <w:t xml:space="preserve">　　</w:t>
      </w:r>
      <w:r w:rsidR="00DE0018" w:rsidRPr="00C07C8E">
        <w:rPr>
          <w:rFonts w:asciiTheme="majorEastAsia" w:eastAsiaTheme="majorEastAsia" w:hAnsiTheme="majorEastAsia" w:cs="メイリオ" w:hint="eastAsia"/>
          <w:kern w:val="0"/>
          <w:sz w:val="20"/>
          <w:szCs w:val="20"/>
        </w:rPr>
        <w:t>2009.9-2010.8</w:t>
      </w:r>
      <w:r w:rsidR="00C06E54" w:rsidRPr="00C07C8E">
        <w:rPr>
          <w:rFonts w:asciiTheme="majorEastAsia" w:eastAsiaTheme="majorEastAsia" w:hAnsiTheme="majorEastAsia" w:cs="メイリオ" w:hint="eastAsia"/>
          <w:kern w:val="0"/>
          <w:sz w:val="20"/>
          <w:szCs w:val="20"/>
        </w:rPr>
        <w:t xml:space="preserve">　</w:t>
      </w:r>
      <w:r w:rsidR="00625839" w:rsidRPr="00C07C8E">
        <w:rPr>
          <w:rFonts w:asciiTheme="majorEastAsia" w:eastAsiaTheme="majorEastAsia" w:hAnsiTheme="majorEastAsia" w:cs="メイリオ" w:hint="eastAsia"/>
          <w:b/>
          <w:kern w:val="0"/>
          <w:sz w:val="20"/>
          <w:szCs w:val="20"/>
        </w:rPr>
        <w:t>（</w:t>
      </w:r>
      <w:r w:rsidR="00DE0018" w:rsidRPr="00C07C8E">
        <w:rPr>
          <w:rFonts w:asciiTheme="majorEastAsia" w:eastAsiaTheme="majorEastAsia" w:hAnsiTheme="majorEastAsia" w:cs="メイリオ" w:hint="eastAsia"/>
          <w:b/>
          <w:kern w:val="0"/>
          <w:sz w:val="20"/>
          <w:szCs w:val="20"/>
        </w:rPr>
        <w:t>図</w:t>
      </w:r>
      <w:r w:rsidRPr="00C07C8E">
        <w:rPr>
          <w:rFonts w:asciiTheme="majorEastAsia" w:eastAsiaTheme="majorEastAsia" w:hAnsiTheme="majorEastAsia" w:cs="メイリオ" w:hint="eastAsia"/>
          <w:b/>
          <w:kern w:val="0"/>
          <w:sz w:val="20"/>
          <w:szCs w:val="20"/>
        </w:rPr>
        <w:t>10</w:t>
      </w:r>
      <w:r w:rsidR="00625839" w:rsidRPr="00C07C8E">
        <w:rPr>
          <w:rFonts w:asciiTheme="majorEastAsia" w:eastAsiaTheme="majorEastAsia" w:hAnsiTheme="majorEastAsia" w:cs="メイリオ"/>
          <w:b/>
          <w:kern w:val="0"/>
          <w:sz w:val="20"/>
          <w:szCs w:val="20"/>
        </w:rPr>
        <w:t>）</w:t>
      </w:r>
    </w:p>
    <w:p w:rsidR="00160A39" w:rsidRPr="00C07C8E" w:rsidRDefault="00354FB5">
      <w:pPr>
        <w:widowControl/>
        <w:jc w:val="left"/>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noProof/>
          <w:kern w:val="0"/>
          <w:sz w:val="20"/>
          <w:szCs w:val="20"/>
          <w:lang w:bidi="ar-SA"/>
        </w:rPr>
        <w:lastRenderedPageBreak/>
        <w:drawing>
          <wp:inline distT="0" distB="0" distL="0" distR="0">
            <wp:extent cx="5372100" cy="3648075"/>
            <wp:effectExtent l="19050" t="0" r="19050" b="0"/>
            <wp:docPr id="23"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7197D" w:rsidRPr="00C07C8E">
        <w:rPr>
          <w:rFonts w:asciiTheme="majorEastAsia" w:eastAsiaTheme="majorEastAsia" w:hAnsiTheme="majorEastAsia" w:cs="メイリオ" w:hint="eastAsia"/>
          <w:kern w:val="0"/>
          <w:sz w:val="20"/>
          <w:szCs w:val="20"/>
        </w:rPr>
        <w:t xml:space="preserve">　 </w:t>
      </w:r>
      <w:r w:rsidR="00DE0018" w:rsidRPr="00C07C8E">
        <w:rPr>
          <w:rFonts w:asciiTheme="majorEastAsia" w:eastAsiaTheme="majorEastAsia" w:hAnsiTheme="majorEastAsia" w:cs="メイリオ" w:hint="eastAsia"/>
          <w:kern w:val="0"/>
          <w:sz w:val="20"/>
          <w:szCs w:val="20"/>
        </w:rPr>
        <w:t>2010.9-2011.8</w:t>
      </w:r>
      <w:r w:rsidR="00C06E54" w:rsidRPr="00C07C8E">
        <w:rPr>
          <w:rFonts w:asciiTheme="majorEastAsia" w:eastAsiaTheme="majorEastAsia" w:hAnsiTheme="majorEastAsia" w:cs="メイリオ" w:hint="eastAsia"/>
          <w:kern w:val="0"/>
          <w:sz w:val="20"/>
          <w:szCs w:val="20"/>
        </w:rPr>
        <w:t xml:space="preserve">　</w:t>
      </w:r>
      <w:r w:rsidR="00625839" w:rsidRPr="00C07C8E">
        <w:rPr>
          <w:rFonts w:asciiTheme="majorEastAsia" w:eastAsiaTheme="majorEastAsia" w:hAnsiTheme="majorEastAsia" w:cs="メイリオ" w:hint="eastAsia"/>
          <w:b/>
          <w:kern w:val="0"/>
          <w:sz w:val="20"/>
          <w:szCs w:val="20"/>
        </w:rPr>
        <w:t>（</w:t>
      </w:r>
      <w:r w:rsidR="00E7197D" w:rsidRPr="00C07C8E">
        <w:rPr>
          <w:rFonts w:asciiTheme="majorEastAsia" w:eastAsiaTheme="majorEastAsia" w:hAnsiTheme="majorEastAsia" w:cs="メイリオ" w:hint="eastAsia"/>
          <w:b/>
          <w:kern w:val="0"/>
          <w:sz w:val="20"/>
          <w:szCs w:val="20"/>
        </w:rPr>
        <w:t>図11</w:t>
      </w:r>
      <w:r w:rsidR="00625839" w:rsidRPr="00C07C8E">
        <w:rPr>
          <w:rFonts w:asciiTheme="majorEastAsia" w:eastAsiaTheme="majorEastAsia" w:hAnsiTheme="majorEastAsia" w:cs="メイリオ"/>
          <w:b/>
          <w:kern w:val="0"/>
          <w:sz w:val="20"/>
          <w:szCs w:val="20"/>
        </w:rPr>
        <w:t>）</w:t>
      </w:r>
    </w:p>
    <w:p w:rsidR="00160A39" w:rsidRPr="00C07C8E" w:rsidRDefault="00160A39">
      <w:pPr>
        <w:widowControl/>
        <w:jc w:val="left"/>
        <w:rPr>
          <w:rFonts w:asciiTheme="majorEastAsia" w:eastAsiaTheme="majorEastAsia" w:hAnsiTheme="majorEastAsia" w:cs="メイリオ"/>
          <w:kern w:val="0"/>
          <w:sz w:val="20"/>
          <w:szCs w:val="20"/>
        </w:rPr>
      </w:pPr>
    </w:p>
    <w:p w:rsidR="00DE0018" w:rsidRPr="00C07C8E" w:rsidRDefault="00354FB5" w:rsidP="00DE0018">
      <w:pPr>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noProof/>
          <w:kern w:val="0"/>
          <w:sz w:val="20"/>
          <w:szCs w:val="20"/>
          <w:lang w:bidi="ar-SA"/>
        </w:rPr>
        <w:drawing>
          <wp:inline distT="0" distB="0" distL="0" distR="0">
            <wp:extent cx="5372100" cy="3857625"/>
            <wp:effectExtent l="19050" t="0" r="19050" b="0"/>
            <wp:docPr id="24"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7197D" w:rsidRPr="00C07C8E">
        <w:rPr>
          <w:rFonts w:asciiTheme="majorEastAsia" w:eastAsiaTheme="majorEastAsia" w:hAnsiTheme="majorEastAsia" w:cs="メイリオ" w:hint="eastAsia"/>
          <w:kern w:val="0"/>
          <w:sz w:val="20"/>
          <w:szCs w:val="20"/>
        </w:rPr>
        <w:t xml:space="preserve">     </w:t>
      </w:r>
      <w:r w:rsidR="00DE0018" w:rsidRPr="00C07C8E">
        <w:rPr>
          <w:rFonts w:asciiTheme="majorEastAsia" w:eastAsiaTheme="majorEastAsia" w:hAnsiTheme="majorEastAsia" w:cs="メイリオ" w:hint="eastAsia"/>
          <w:kern w:val="0"/>
          <w:sz w:val="20"/>
          <w:szCs w:val="20"/>
        </w:rPr>
        <w:t>2011.9-2012.8</w:t>
      </w:r>
      <w:r w:rsidR="00C06E54" w:rsidRPr="00C07C8E">
        <w:rPr>
          <w:rFonts w:asciiTheme="majorEastAsia" w:eastAsiaTheme="majorEastAsia" w:hAnsiTheme="majorEastAsia" w:cs="メイリオ" w:hint="eastAsia"/>
          <w:kern w:val="0"/>
          <w:sz w:val="20"/>
          <w:szCs w:val="20"/>
        </w:rPr>
        <w:t xml:space="preserve">　</w:t>
      </w:r>
      <w:r w:rsidR="00625839" w:rsidRPr="00C07C8E">
        <w:rPr>
          <w:rFonts w:asciiTheme="majorEastAsia" w:eastAsiaTheme="majorEastAsia" w:hAnsiTheme="majorEastAsia" w:cs="メイリオ" w:hint="eastAsia"/>
          <w:b/>
          <w:kern w:val="0"/>
          <w:sz w:val="20"/>
          <w:szCs w:val="20"/>
        </w:rPr>
        <w:t>（</w:t>
      </w:r>
      <w:r w:rsidR="00DE0018" w:rsidRPr="00C07C8E">
        <w:rPr>
          <w:rFonts w:asciiTheme="majorEastAsia" w:eastAsiaTheme="majorEastAsia" w:hAnsiTheme="majorEastAsia" w:cs="メイリオ" w:hint="eastAsia"/>
          <w:b/>
          <w:kern w:val="0"/>
          <w:sz w:val="20"/>
          <w:szCs w:val="20"/>
        </w:rPr>
        <w:t>図12</w:t>
      </w:r>
      <w:r w:rsidR="00625839" w:rsidRPr="00C07C8E">
        <w:rPr>
          <w:rFonts w:asciiTheme="majorEastAsia" w:eastAsiaTheme="majorEastAsia" w:hAnsiTheme="majorEastAsia" w:cs="メイリオ"/>
          <w:b/>
          <w:kern w:val="0"/>
          <w:sz w:val="20"/>
          <w:szCs w:val="20"/>
        </w:rPr>
        <w:t>）</w:t>
      </w:r>
    </w:p>
    <w:p w:rsidR="00D13BDE" w:rsidRPr="00C07C8E" w:rsidRDefault="00E7197D" w:rsidP="00C07C8E">
      <w:pPr>
        <w:widowControl/>
        <w:ind w:firstLineChars="50" w:firstLine="100"/>
        <w:jc w:val="left"/>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lastRenderedPageBreak/>
        <w:t>【</w:t>
      </w:r>
      <w:r w:rsidR="00354FB5" w:rsidRPr="00C07C8E">
        <w:rPr>
          <w:rFonts w:asciiTheme="majorEastAsia" w:eastAsiaTheme="majorEastAsia" w:hAnsiTheme="majorEastAsia" w:cs="メイリオ" w:hint="eastAsia"/>
          <w:b/>
          <w:kern w:val="0"/>
          <w:sz w:val="20"/>
          <w:szCs w:val="20"/>
        </w:rPr>
        <w:t>上位常連国について</w:t>
      </w:r>
      <w:r w:rsidRPr="00C07C8E">
        <w:rPr>
          <w:rFonts w:asciiTheme="majorEastAsia" w:eastAsiaTheme="majorEastAsia" w:hAnsiTheme="majorEastAsia" w:cs="メイリオ" w:hint="eastAsia"/>
          <w:b/>
          <w:kern w:val="0"/>
          <w:sz w:val="20"/>
          <w:szCs w:val="20"/>
        </w:rPr>
        <w:t>】</w:t>
      </w:r>
    </w:p>
    <w:p w:rsidR="00160A39" w:rsidRPr="00C07C8E" w:rsidRDefault="004D7B6C">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 xml:space="preserve">　中国、アメリカ、日本の3ヶ国は上位の常連になっているが、実はその内容と人材の内訳はそれぞれである。中国に関しては、留学で来日の人材がほとんどで、新卒で日本企業に勤めるケースが非常に多い。母国語の能力、中国とのビジネス関連性を除いて、就職先、転職先の企業も、職種も、その採用の流れも、日本人の就職者、転職者とはさほど変わらない。</w:t>
      </w:r>
    </w:p>
    <w:p w:rsidR="004D7B6C" w:rsidRPr="00C07C8E" w:rsidRDefault="004D7B6C">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 xml:space="preserve">　アメリカ人の人材に関しては、やはり単純に英語力を求められるケースが多</w:t>
      </w:r>
      <w:r w:rsidR="00582BA1" w:rsidRPr="00C07C8E">
        <w:rPr>
          <w:rFonts w:asciiTheme="majorEastAsia" w:eastAsiaTheme="majorEastAsia" w:hAnsiTheme="majorEastAsia" w:cs="メイリオ" w:hint="eastAsia"/>
          <w:kern w:val="0"/>
          <w:sz w:val="20"/>
          <w:szCs w:val="20"/>
        </w:rPr>
        <w:t>く、全体の割合</w:t>
      </w:r>
      <w:r w:rsidR="00E86EA7" w:rsidRPr="00C07C8E">
        <w:rPr>
          <w:rFonts w:asciiTheme="majorEastAsia" w:eastAsiaTheme="majorEastAsia" w:hAnsiTheme="majorEastAsia" w:cs="メイリオ" w:hint="eastAsia"/>
          <w:kern w:val="0"/>
          <w:sz w:val="20"/>
          <w:szCs w:val="20"/>
        </w:rPr>
        <w:t>も</w:t>
      </w:r>
      <w:r w:rsidR="00582BA1" w:rsidRPr="00C07C8E">
        <w:rPr>
          <w:rFonts w:asciiTheme="majorEastAsia" w:eastAsiaTheme="majorEastAsia" w:hAnsiTheme="majorEastAsia" w:cs="メイリオ" w:hint="eastAsia"/>
          <w:kern w:val="0"/>
          <w:sz w:val="20"/>
          <w:szCs w:val="20"/>
        </w:rPr>
        <w:t>毎年減っている</w:t>
      </w:r>
      <w:r w:rsidRPr="00C07C8E">
        <w:rPr>
          <w:rFonts w:asciiTheme="majorEastAsia" w:eastAsiaTheme="majorEastAsia" w:hAnsiTheme="majorEastAsia" w:cs="メイリオ" w:hint="eastAsia"/>
          <w:kern w:val="0"/>
          <w:sz w:val="20"/>
          <w:szCs w:val="20"/>
        </w:rPr>
        <w:t>。</w:t>
      </w:r>
      <w:r w:rsidR="00582BA1" w:rsidRPr="00C07C8E">
        <w:rPr>
          <w:rFonts w:asciiTheme="majorEastAsia" w:eastAsiaTheme="majorEastAsia" w:hAnsiTheme="majorEastAsia" w:cs="メイリオ" w:hint="eastAsia"/>
          <w:kern w:val="0"/>
          <w:sz w:val="20"/>
          <w:szCs w:val="20"/>
        </w:rPr>
        <w:t>そのため、採用職種も語学の講師、あるいは翻訳・通訳の担当がほとんどである。</w:t>
      </w:r>
      <w:r w:rsidR="00E86EA7" w:rsidRPr="00C07C8E">
        <w:rPr>
          <w:rFonts w:asciiTheme="majorEastAsia" w:eastAsiaTheme="majorEastAsia" w:hAnsiTheme="majorEastAsia" w:cs="メイリオ" w:hint="eastAsia"/>
          <w:kern w:val="0"/>
          <w:sz w:val="20"/>
          <w:szCs w:val="20"/>
        </w:rPr>
        <w:t>ただし、今年に入って徐々に営業職、事務職の求人（アメリカ進出、あるいは日本国内の海外対応体制強化を図る企業</w:t>
      </w:r>
      <w:r w:rsidR="00C84DFD" w:rsidRPr="00C07C8E">
        <w:rPr>
          <w:rFonts w:asciiTheme="majorEastAsia" w:eastAsiaTheme="majorEastAsia" w:hAnsiTheme="majorEastAsia" w:cs="メイリオ" w:hint="eastAsia"/>
          <w:kern w:val="0"/>
          <w:sz w:val="20"/>
          <w:szCs w:val="20"/>
        </w:rPr>
        <w:t>よりの依頼、円高ドル安が主な原因と企業からの声も</w:t>
      </w:r>
      <w:r w:rsidR="00E86EA7" w:rsidRPr="00C07C8E">
        <w:rPr>
          <w:rFonts w:asciiTheme="majorEastAsia" w:eastAsiaTheme="majorEastAsia" w:hAnsiTheme="majorEastAsia" w:cs="メイリオ" w:hint="eastAsia"/>
          <w:kern w:val="0"/>
          <w:sz w:val="20"/>
          <w:szCs w:val="20"/>
        </w:rPr>
        <w:t>）も増えつつあるので、今後の変化は楽しみである。</w:t>
      </w:r>
    </w:p>
    <w:p w:rsidR="00E7197D" w:rsidRPr="00C07C8E" w:rsidRDefault="00E86EA7">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 xml:space="preserve">　日本国籍に関しては、外国語を堪能とする日本人か、バイリンガル（</w:t>
      </w:r>
      <w:r w:rsidR="00C84DFD" w:rsidRPr="00C07C8E">
        <w:rPr>
          <w:rFonts w:asciiTheme="majorEastAsia" w:eastAsiaTheme="majorEastAsia" w:hAnsiTheme="majorEastAsia" w:cs="メイリオ" w:hint="eastAsia"/>
          <w:kern w:val="0"/>
          <w:sz w:val="20"/>
          <w:szCs w:val="20"/>
        </w:rPr>
        <w:t>元</w:t>
      </w:r>
      <w:r w:rsidRPr="00C07C8E">
        <w:rPr>
          <w:rFonts w:asciiTheme="majorEastAsia" w:eastAsiaTheme="majorEastAsia" w:hAnsiTheme="majorEastAsia" w:cs="メイリオ" w:hint="eastAsia"/>
          <w:kern w:val="0"/>
          <w:sz w:val="20"/>
          <w:szCs w:val="20"/>
        </w:rPr>
        <w:t>日系外国人</w:t>
      </w:r>
      <w:r w:rsidR="00C84DFD" w:rsidRPr="00C07C8E">
        <w:rPr>
          <w:rFonts w:asciiTheme="majorEastAsia" w:eastAsiaTheme="majorEastAsia" w:hAnsiTheme="majorEastAsia" w:cs="メイリオ" w:hint="eastAsia"/>
          <w:kern w:val="0"/>
          <w:sz w:val="20"/>
          <w:szCs w:val="20"/>
        </w:rPr>
        <w:t>で帰国者など</w:t>
      </w:r>
      <w:r w:rsidRPr="00C07C8E">
        <w:rPr>
          <w:rFonts w:asciiTheme="majorEastAsia" w:eastAsiaTheme="majorEastAsia" w:hAnsiTheme="majorEastAsia" w:cs="メイリオ" w:hint="eastAsia"/>
          <w:kern w:val="0"/>
          <w:sz w:val="20"/>
          <w:szCs w:val="20"/>
        </w:rPr>
        <w:t>）</w:t>
      </w:r>
      <w:r w:rsidR="00C84DFD" w:rsidRPr="00C07C8E">
        <w:rPr>
          <w:rFonts w:asciiTheme="majorEastAsia" w:eastAsiaTheme="majorEastAsia" w:hAnsiTheme="majorEastAsia" w:cs="メイリオ" w:hint="eastAsia"/>
          <w:kern w:val="0"/>
          <w:sz w:val="20"/>
          <w:szCs w:val="20"/>
        </w:rPr>
        <w:t>を求める企業からの依頼がほとんど（2ヶ国語以上の語学力、日本文化への理解を強く求める企業）</w:t>
      </w:r>
      <w:r w:rsidR="00E7197D" w:rsidRPr="00C07C8E">
        <w:rPr>
          <w:rFonts w:asciiTheme="majorEastAsia" w:eastAsiaTheme="majorEastAsia" w:hAnsiTheme="majorEastAsia" w:cs="メイリオ" w:hint="eastAsia"/>
          <w:kern w:val="0"/>
          <w:sz w:val="20"/>
          <w:szCs w:val="20"/>
        </w:rPr>
        <w:t>である。ビーコスには、そういった人材の登録も3,000名以上あるので、幅広く対応できている。</w:t>
      </w:r>
    </w:p>
    <w:p w:rsidR="00E7197D" w:rsidRPr="00C07C8E" w:rsidRDefault="00E7197D">
      <w:pPr>
        <w:widowControl/>
        <w:jc w:val="left"/>
        <w:rPr>
          <w:rFonts w:asciiTheme="majorEastAsia" w:eastAsiaTheme="majorEastAsia" w:hAnsiTheme="majorEastAsia" w:cs="メイリオ"/>
          <w:kern w:val="0"/>
          <w:sz w:val="20"/>
          <w:szCs w:val="20"/>
        </w:rPr>
      </w:pPr>
    </w:p>
    <w:p w:rsidR="00354FB5" w:rsidRPr="00C07C8E" w:rsidRDefault="00354FB5" w:rsidP="00C07C8E">
      <w:pPr>
        <w:widowControl/>
        <w:ind w:firstLineChars="50" w:firstLine="100"/>
        <w:jc w:val="left"/>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t>【東南アジアについて】</w:t>
      </w:r>
    </w:p>
    <w:p w:rsidR="00D13BDE" w:rsidRPr="00C07C8E" w:rsidRDefault="00D13BDE"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また、前述もあったように、日本企業</w:t>
      </w:r>
      <w:r w:rsidR="00457CD3" w:rsidRPr="00C07C8E">
        <w:rPr>
          <w:rFonts w:asciiTheme="majorEastAsia" w:eastAsiaTheme="majorEastAsia" w:hAnsiTheme="majorEastAsia" w:cs="メイリオ" w:hint="eastAsia"/>
          <w:kern w:val="0"/>
          <w:sz w:val="20"/>
          <w:szCs w:val="20"/>
        </w:rPr>
        <w:t>（特にメーカー、中小規模のメーカーも含め）の</w:t>
      </w:r>
      <w:r w:rsidR="004D7B6C" w:rsidRPr="00C07C8E">
        <w:rPr>
          <w:rFonts w:asciiTheme="majorEastAsia" w:eastAsiaTheme="majorEastAsia" w:hAnsiTheme="majorEastAsia" w:cs="メイリオ" w:hint="eastAsia"/>
          <w:kern w:val="0"/>
          <w:sz w:val="20"/>
          <w:szCs w:val="20"/>
        </w:rPr>
        <w:t>東南</w:t>
      </w:r>
      <w:r w:rsidR="00457CD3" w:rsidRPr="00C07C8E">
        <w:rPr>
          <w:rFonts w:asciiTheme="majorEastAsia" w:eastAsiaTheme="majorEastAsia" w:hAnsiTheme="majorEastAsia" w:cs="メイリオ" w:hint="eastAsia"/>
          <w:kern w:val="0"/>
          <w:sz w:val="20"/>
          <w:szCs w:val="20"/>
        </w:rPr>
        <w:t>アジアの進出の強化も、この3つの図から</w:t>
      </w:r>
      <w:r w:rsidR="00F574E3" w:rsidRPr="00C07C8E">
        <w:rPr>
          <w:rFonts w:asciiTheme="majorEastAsia" w:eastAsiaTheme="majorEastAsia" w:hAnsiTheme="majorEastAsia" w:cs="メイリオ" w:hint="eastAsia"/>
          <w:kern w:val="0"/>
          <w:sz w:val="20"/>
          <w:szCs w:val="20"/>
        </w:rPr>
        <w:t>判明できる。</w:t>
      </w:r>
    </w:p>
    <w:p w:rsidR="00DE0018" w:rsidRPr="00C07C8E" w:rsidRDefault="00354FB5"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数字上は、東南アジアの国籍の成約人材の占めるパーセンテージは、</w:t>
      </w:r>
      <w:r w:rsidR="0013243B" w:rsidRPr="00C07C8E">
        <w:rPr>
          <w:rFonts w:asciiTheme="majorEastAsia" w:eastAsiaTheme="majorEastAsia" w:hAnsiTheme="majorEastAsia" w:cs="メイリオ" w:hint="eastAsia"/>
          <w:kern w:val="0"/>
          <w:sz w:val="20"/>
          <w:szCs w:val="20"/>
        </w:rPr>
        <w:t>8％（2009.9～2010.8）→21％（2年前）→ 34％（ここ1年間）と大幅に増えてきている。特に</w:t>
      </w:r>
      <w:r w:rsidR="00622027" w:rsidRPr="00C07C8E">
        <w:rPr>
          <w:rFonts w:asciiTheme="majorEastAsia" w:eastAsiaTheme="majorEastAsia" w:hAnsiTheme="majorEastAsia" w:cs="メイリオ" w:hint="eastAsia"/>
          <w:kern w:val="0"/>
          <w:sz w:val="20"/>
          <w:szCs w:val="20"/>
        </w:rPr>
        <w:t>インドネシア</w:t>
      </w:r>
      <w:r w:rsidR="0013243B" w:rsidRPr="00C07C8E">
        <w:rPr>
          <w:rFonts w:asciiTheme="majorEastAsia" w:eastAsiaTheme="majorEastAsia" w:hAnsiTheme="majorEastAsia" w:cs="メイリオ" w:hint="eastAsia"/>
          <w:kern w:val="0"/>
          <w:sz w:val="20"/>
          <w:szCs w:val="20"/>
        </w:rPr>
        <w:t>は、今年で中国と並んで1位となっており、昨年よりも大量に増えた形となった。その原因は、昨年</w:t>
      </w:r>
      <w:r w:rsidR="00DE0018" w:rsidRPr="00C07C8E">
        <w:rPr>
          <w:rFonts w:asciiTheme="majorEastAsia" w:eastAsiaTheme="majorEastAsia" w:hAnsiTheme="majorEastAsia" w:cs="メイリオ" w:hint="eastAsia"/>
          <w:kern w:val="0"/>
          <w:sz w:val="20"/>
          <w:szCs w:val="20"/>
        </w:rPr>
        <w:t>タイ</w:t>
      </w:r>
      <w:r w:rsidR="0013243B" w:rsidRPr="00C07C8E">
        <w:rPr>
          <w:rFonts w:asciiTheme="majorEastAsia" w:eastAsiaTheme="majorEastAsia" w:hAnsiTheme="majorEastAsia" w:cs="メイリオ" w:hint="eastAsia"/>
          <w:kern w:val="0"/>
          <w:sz w:val="20"/>
          <w:szCs w:val="20"/>
        </w:rPr>
        <w:t>においての洪水をきっかけに（実際ここ一年のタイ国籍の求人数、成約数ともに</w:t>
      </w:r>
      <w:r w:rsidR="00DE0018" w:rsidRPr="00C07C8E">
        <w:rPr>
          <w:rFonts w:asciiTheme="majorEastAsia" w:eastAsiaTheme="majorEastAsia" w:hAnsiTheme="majorEastAsia" w:cs="メイリオ" w:hint="eastAsia"/>
          <w:kern w:val="0"/>
          <w:sz w:val="20"/>
          <w:szCs w:val="20"/>
        </w:rPr>
        <w:t>減少</w:t>
      </w:r>
      <w:r w:rsidR="0013243B" w:rsidRPr="00C07C8E">
        <w:rPr>
          <w:rFonts w:asciiTheme="majorEastAsia" w:eastAsiaTheme="majorEastAsia" w:hAnsiTheme="majorEastAsia" w:cs="メイリオ" w:hint="eastAsia"/>
          <w:kern w:val="0"/>
          <w:sz w:val="20"/>
          <w:szCs w:val="20"/>
        </w:rPr>
        <w:t>）、日系企業（メーカーをはじめ）が新たな</w:t>
      </w:r>
      <w:r w:rsidR="005024BE" w:rsidRPr="00C07C8E">
        <w:rPr>
          <w:rFonts w:asciiTheme="majorEastAsia" w:eastAsiaTheme="majorEastAsia" w:hAnsiTheme="majorEastAsia" w:cs="メイリオ" w:hint="eastAsia"/>
          <w:kern w:val="0"/>
          <w:sz w:val="20"/>
          <w:szCs w:val="20"/>
        </w:rPr>
        <w:t>進出先、あるいは注力する国にインドネシアを選んだ。豊富な資源と労働力、</w:t>
      </w:r>
      <w:r w:rsidR="00E04527" w:rsidRPr="00C07C8E">
        <w:rPr>
          <w:rFonts w:asciiTheme="majorEastAsia" w:eastAsiaTheme="majorEastAsia" w:hAnsiTheme="majorEastAsia" w:cs="メイリオ" w:hint="eastAsia"/>
          <w:kern w:val="0"/>
          <w:sz w:val="20"/>
          <w:szCs w:val="20"/>
        </w:rPr>
        <w:t>まだまだ</w:t>
      </w:r>
      <w:r w:rsidR="005024BE" w:rsidRPr="00C07C8E">
        <w:rPr>
          <w:rFonts w:asciiTheme="majorEastAsia" w:eastAsiaTheme="majorEastAsia" w:hAnsiTheme="majorEastAsia" w:cs="メイリオ" w:hint="eastAsia"/>
          <w:kern w:val="0"/>
          <w:sz w:val="20"/>
          <w:szCs w:val="20"/>
        </w:rPr>
        <w:t>商品市場としての</w:t>
      </w:r>
      <w:r w:rsidR="00E04527" w:rsidRPr="00C07C8E">
        <w:rPr>
          <w:rFonts w:asciiTheme="majorEastAsia" w:eastAsiaTheme="majorEastAsia" w:hAnsiTheme="majorEastAsia" w:cs="メイリオ" w:hint="eastAsia"/>
          <w:kern w:val="0"/>
          <w:sz w:val="20"/>
          <w:szCs w:val="20"/>
        </w:rPr>
        <w:t>潜在力、すべてにおいて従来の進出先筆頭のタイに負けないものを持っている。昨年より外国人人材の市場においても、インドネシア人の日系企業への入社数は急成長している。</w:t>
      </w:r>
    </w:p>
    <w:p w:rsidR="005024BE" w:rsidRPr="00C07C8E" w:rsidRDefault="005024BE" w:rsidP="00C07C8E">
      <w:pPr>
        <w:widowControl/>
        <w:ind w:firstLineChars="100" w:firstLine="200"/>
        <w:jc w:val="left"/>
        <w:rPr>
          <w:rFonts w:asciiTheme="majorEastAsia" w:eastAsiaTheme="majorEastAsia" w:hAnsiTheme="majorEastAsia" w:cs="メイリオ"/>
          <w:kern w:val="0"/>
          <w:sz w:val="20"/>
          <w:szCs w:val="20"/>
        </w:rPr>
      </w:pPr>
    </w:p>
    <w:p w:rsidR="005024BE" w:rsidRPr="00C07C8E" w:rsidRDefault="005024BE" w:rsidP="00C07C8E">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ビーコスでは、こういった外国人高度人材に関するノウハウを多数有し、企業のニーズに合った人材をスピーディーに紹介するシステムができている。</w:t>
      </w:r>
    </w:p>
    <w:p w:rsidR="00160A39" w:rsidRPr="00C07C8E" w:rsidRDefault="00160A39">
      <w:pPr>
        <w:widowControl/>
        <w:jc w:val="left"/>
        <w:rPr>
          <w:rFonts w:asciiTheme="majorEastAsia" w:eastAsiaTheme="majorEastAsia" w:hAnsiTheme="majorEastAsia" w:cs="メイリオ"/>
          <w:kern w:val="0"/>
          <w:sz w:val="20"/>
          <w:szCs w:val="20"/>
        </w:rPr>
      </w:pPr>
    </w:p>
    <w:p w:rsidR="00E04527" w:rsidRPr="00C07C8E" w:rsidRDefault="00E04527" w:rsidP="00E67ADE">
      <w:pPr>
        <w:rPr>
          <w:rFonts w:asciiTheme="majorEastAsia" w:eastAsiaTheme="majorEastAsia" w:hAnsiTheme="majorEastAsia" w:cs="メイリオ"/>
          <w:b/>
          <w:sz w:val="20"/>
          <w:szCs w:val="20"/>
        </w:rPr>
      </w:pPr>
    </w:p>
    <w:p w:rsidR="00E04527" w:rsidRPr="00C07C8E" w:rsidRDefault="00E04527" w:rsidP="00E67ADE">
      <w:pPr>
        <w:rPr>
          <w:rFonts w:asciiTheme="majorEastAsia" w:eastAsiaTheme="majorEastAsia" w:hAnsiTheme="majorEastAsia" w:cs="メイリオ"/>
          <w:b/>
          <w:sz w:val="20"/>
          <w:szCs w:val="20"/>
        </w:rPr>
      </w:pPr>
    </w:p>
    <w:p w:rsidR="00E45EF1" w:rsidRDefault="00E45EF1">
      <w:pPr>
        <w:widowControl/>
        <w:jc w:val="left"/>
        <w:rPr>
          <w:rFonts w:asciiTheme="majorEastAsia" w:eastAsiaTheme="majorEastAsia" w:hAnsiTheme="majorEastAsia" w:cs="メイリオ"/>
          <w:b/>
          <w:sz w:val="20"/>
          <w:szCs w:val="20"/>
        </w:rPr>
      </w:pPr>
      <w:r>
        <w:rPr>
          <w:rFonts w:asciiTheme="majorEastAsia" w:eastAsiaTheme="majorEastAsia" w:hAnsiTheme="majorEastAsia" w:cs="メイリオ"/>
          <w:b/>
          <w:sz w:val="20"/>
          <w:szCs w:val="20"/>
        </w:rPr>
        <w:br w:type="page"/>
      </w:r>
    </w:p>
    <w:p w:rsidR="00D4040F" w:rsidRPr="00E45EF1" w:rsidRDefault="00732CCF" w:rsidP="00E67ADE">
      <w:pPr>
        <w:rPr>
          <w:rFonts w:asciiTheme="majorEastAsia" w:eastAsiaTheme="majorEastAsia" w:hAnsiTheme="majorEastAsia" w:cs="メイリオ"/>
          <w:b/>
          <w:sz w:val="22"/>
          <w:szCs w:val="20"/>
        </w:rPr>
      </w:pPr>
      <w:r w:rsidRPr="00E45EF1">
        <w:rPr>
          <w:rFonts w:asciiTheme="majorEastAsia" w:eastAsiaTheme="majorEastAsia" w:hAnsiTheme="majorEastAsia" w:cs="メイリオ" w:hint="eastAsia"/>
          <w:b/>
          <w:sz w:val="22"/>
          <w:szCs w:val="20"/>
        </w:rPr>
        <w:lastRenderedPageBreak/>
        <w:t xml:space="preserve">4.　</w:t>
      </w:r>
      <w:r w:rsidR="00FD7D64" w:rsidRPr="00E45EF1">
        <w:rPr>
          <w:rFonts w:asciiTheme="majorEastAsia" w:eastAsiaTheme="majorEastAsia" w:hAnsiTheme="majorEastAsia" w:cs="メイリオ" w:hint="eastAsia"/>
          <w:b/>
          <w:sz w:val="22"/>
          <w:szCs w:val="20"/>
        </w:rPr>
        <w:t>外国人人材ビジネスの全体像</w:t>
      </w:r>
    </w:p>
    <w:p w:rsidR="000F36D3" w:rsidRPr="00C07C8E" w:rsidRDefault="00732CCF" w:rsidP="00FF45BD">
      <w:pPr>
        <w:spacing w:afterLines="50"/>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D4040F" w:rsidRPr="00C07C8E">
        <w:rPr>
          <w:rFonts w:asciiTheme="majorEastAsia" w:eastAsiaTheme="majorEastAsia" w:hAnsiTheme="majorEastAsia" w:cs="メイリオ" w:hint="eastAsia"/>
          <w:b/>
          <w:sz w:val="20"/>
          <w:szCs w:val="20"/>
        </w:rPr>
        <w:t>.</w:t>
      </w:r>
      <w:r w:rsidR="00C558D8" w:rsidRPr="00C07C8E">
        <w:rPr>
          <w:rFonts w:asciiTheme="majorEastAsia" w:eastAsiaTheme="majorEastAsia" w:hAnsiTheme="majorEastAsia" w:cs="メイリオ" w:hint="eastAsia"/>
          <w:b/>
          <w:sz w:val="20"/>
          <w:szCs w:val="20"/>
        </w:rPr>
        <w:t>Ⅰ．</w:t>
      </w:r>
      <w:r w:rsidR="000F36D3" w:rsidRPr="00C07C8E">
        <w:rPr>
          <w:rFonts w:asciiTheme="majorEastAsia" w:eastAsiaTheme="majorEastAsia" w:hAnsiTheme="majorEastAsia" w:cs="メイリオ" w:hint="eastAsia"/>
          <w:b/>
          <w:sz w:val="20"/>
          <w:szCs w:val="20"/>
        </w:rPr>
        <w:t>企業</w:t>
      </w:r>
      <w:r w:rsidR="006B7DDC" w:rsidRPr="00C07C8E">
        <w:rPr>
          <w:rFonts w:asciiTheme="majorEastAsia" w:eastAsiaTheme="majorEastAsia" w:hAnsiTheme="majorEastAsia" w:cs="メイリオ" w:hint="eastAsia"/>
          <w:b/>
          <w:sz w:val="20"/>
          <w:szCs w:val="20"/>
        </w:rPr>
        <w:t>側</w:t>
      </w:r>
      <w:r w:rsidR="000F36D3" w:rsidRPr="00C07C8E">
        <w:rPr>
          <w:rFonts w:asciiTheme="majorEastAsia" w:eastAsiaTheme="majorEastAsia" w:hAnsiTheme="majorEastAsia" w:cs="メイリオ" w:hint="eastAsia"/>
          <w:b/>
          <w:sz w:val="20"/>
          <w:szCs w:val="20"/>
        </w:rPr>
        <w:t>の要求</w:t>
      </w:r>
    </w:p>
    <w:p w:rsidR="00D4040F" w:rsidRPr="00C07C8E" w:rsidRDefault="00732CCF" w:rsidP="00FF45BD">
      <w:pPr>
        <w:spacing w:afterLines="50"/>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0F36D3" w:rsidRPr="00C07C8E">
        <w:rPr>
          <w:rFonts w:asciiTheme="majorEastAsia" w:eastAsiaTheme="majorEastAsia" w:hAnsiTheme="majorEastAsia" w:cs="メイリオ" w:hint="eastAsia"/>
          <w:b/>
          <w:sz w:val="20"/>
          <w:szCs w:val="20"/>
        </w:rPr>
        <w:t>.Ⅰ.①　日本語能力</w:t>
      </w:r>
    </w:p>
    <w:p w:rsidR="00D4040F" w:rsidRPr="00C07C8E" w:rsidRDefault="00FE0A50" w:rsidP="00C07C8E">
      <w:pPr>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業界や職種によって</w:t>
      </w:r>
      <w:r w:rsidR="00C558D8" w:rsidRPr="00C07C8E">
        <w:rPr>
          <w:rFonts w:asciiTheme="majorEastAsia" w:eastAsiaTheme="majorEastAsia" w:hAnsiTheme="majorEastAsia" w:cs="メイリオ" w:hint="eastAsia"/>
          <w:sz w:val="20"/>
          <w:szCs w:val="20"/>
        </w:rPr>
        <w:t>レベルの要求度に差はある</w:t>
      </w:r>
      <w:r w:rsidR="00FA2A45" w:rsidRPr="00C07C8E">
        <w:rPr>
          <w:rFonts w:asciiTheme="majorEastAsia" w:eastAsiaTheme="majorEastAsia" w:hAnsiTheme="majorEastAsia" w:cs="メイリオ" w:hint="eastAsia"/>
          <w:sz w:val="20"/>
          <w:szCs w:val="20"/>
        </w:rPr>
        <w:t>ものの</w:t>
      </w:r>
      <w:r w:rsidR="00C558D8" w:rsidRPr="00C07C8E">
        <w:rPr>
          <w:rFonts w:asciiTheme="majorEastAsia" w:eastAsiaTheme="majorEastAsia" w:hAnsiTheme="majorEastAsia" w:cs="メイリオ" w:hint="eastAsia"/>
          <w:sz w:val="20"/>
          <w:szCs w:val="20"/>
        </w:rPr>
        <w:t>、</w:t>
      </w:r>
      <w:r w:rsidR="00BD69D3" w:rsidRPr="00C07C8E">
        <w:rPr>
          <w:rFonts w:asciiTheme="majorEastAsia" w:eastAsiaTheme="majorEastAsia" w:hAnsiTheme="majorEastAsia" w:cs="メイリオ" w:hint="eastAsia"/>
          <w:sz w:val="20"/>
          <w:szCs w:val="20"/>
        </w:rPr>
        <w:t>日系企業で働く以上、</w:t>
      </w:r>
      <w:r w:rsidR="00D4040F" w:rsidRPr="00C07C8E">
        <w:rPr>
          <w:rFonts w:asciiTheme="majorEastAsia" w:eastAsiaTheme="majorEastAsia" w:hAnsiTheme="majorEastAsia" w:cs="メイリオ" w:hint="eastAsia"/>
          <w:sz w:val="20"/>
          <w:szCs w:val="20"/>
        </w:rPr>
        <w:t>日本語能力</w:t>
      </w:r>
      <w:r w:rsidR="00FA2A45" w:rsidRPr="00C07C8E">
        <w:rPr>
          <w:rFonts w:asciiTheme="majorEastAsia" w:eastAsiaTheme="majorEastAsia" w:hAnsiTheme="majorEastAsia" w:cs="メイリオ" w:hint="eastAsia"/>
          <w:sz w:val="20"/>
          <w:szCs w:val="20"/>
        </w:rPr>
        <w:t>を多くの</w:t>
      </w:r>
      <w:r w:rsidR="00D4040F" w:rsidRPr="00C07C8E">
        <w:rPr>
          <w:rFonts w:asciiTheme="majorEastAsia" w:eastAsiaTheme="majorEastAsia" w:hAnsiTheme="majorEastAsia" w:cs="メイリオ" w:hint="eastAsia"/>
          <w:sz w:val="20"/>
          <w:szCs w:val="20"/>
        </w:rPr>
        <w:t>企業が</w:t>
      </w:r>
      <w:r w:rsidR="00585856" w:rsidRPr="00C07C8E">
        <w:rPr>
          <w:rFonts w:asciiTheme="majorEastAsia" w:eastAsiaTheme="majorEastAsia" w:hAnsiTheme="majorEastAsia" w:cs="メイリオ" w:hint="eastAsia"/>
          <w:sz w:val="20"/>
          <w:szCs w:val="20"/>
        </w:rPr>
        <w:t>当然</w:t>
      </w:r>
      <w:r w:rsidR="00C558D8" w:rsidRPr="00C07C8E">
        <w:rPr>
          <w:rFonts w:asciiTheme="majorEastAsia" w:eastAsiaTheme="majorEastAsia" w:hAnsiTheme="majorEastAsia" w:cs="メイリオ" w:hint="eastAsia"/>
          <w:sz w:val="20"/>
          <w:szCs w:val="20"/>
        </w:rPr>
        <w:t>のように</w:t>
      </w:r>
      <w:r w:rsidR="00585856" w:rsidRPr="00C07C8E">
        <w:rPr>
          <w:rFonts w:asciiTheme="majorEastAsia" w:eastAsiaTheme="majorEastAsia" w:hAnsiTheme="majorEastAsia" w:cs="メイリオ" w:hint="eastAsia"/>
          <w:sz w:val="20"/>
          <w:szCs w:val="20"/>
        </w:rPr>
        <w:t>要求してくる</w:t>
      </w:r>
      <w:r w:rsidR="00C558D8" w:rsidRPr="00C07C8E">
        <w:rPr>
          <w:rFonts w:asciiTheme="majorEastAsia" w:eastAsiaTheme="majorEastAsia" w:hAnsiTheme="majorEastAsia" w:cs="メイリオ" w:hint="eastAsia"/>
          <w:sz w:val="20"/>
          <w:szCs w:val="20"/>
        </w:rPr>
        <w:t>のが実情である。</w:t>
      </w:r>
      <w:r w:rsidR="00D4040F" w:rsidRPr="00C07C8E">
        <w:rPr>
          <w:rFonts w:asciiTheme="majorEastAsia" w:eastAsiaTheme="majorEastAsia" w:hAnsiTheme="majorEastAsia" w:cs="メイリオ" w:hint="eastAsia"/>
          <w:sz w:val="20"/>
          <w:szCs w:val="20"/>
        </w:rPr>
        <w:t>対クライアントだけではなく、社内でコミュニケーシ</w:t>
      </w:r>
      <w:r w:rsidR="00354218" w:rsidRPr="00C07C8E">
        <w:rPr>
          <w:rFonts w:asciiTheme="majorEastAsia" w:eastAsiaTheme="majorEastAsia" w:hAnsiTheme="majorEastAsia" w:cs="メイリオ" w:hint="eastAsia"/>
          <w:sz w:val="20"/>
          <w:szCs w:val="20"/>
        </w:rPr>
        <w:t>ョンをスムーズにとるためには、</w:t>
      </w:r>
      <w:r w:rsidR="00C558D8" w:rsidRPr="00C07C8E">
        <w:rPr>
          <w:rFonts w:asciiTheme="majorEastAsia" w:eastAsiaTheme="majorEastAsia" w:hAnsiTheme="majorEastAsia" w:cs="メイリオ" w:hint="eastAsia"/>
          <w:sz w:val="20"/>
          <w:szCs w:val="20"/>
        </w:rPr>
        <w:t>採用に際して、</w:t>
      </w:r>
      <w:r w:rsidRPr="00C07C8E">
        <w:rPr>
          <w:rFonts w:asciiTheme="majorEastAsia" w:eastAsiaTheme="majorEastAsia" w:hAnsiTheme="majorEastAsia" w:cs="メイリオ" w:hint="eastAsia"/>
          <w:sz w:val="20"/>
          <w:szCs w:val="20"/>
        </w:rPr>
        <w:t>日本語能力は</w:t>
      </w:r>
      <w:r w:rsidR="00354218" w:rsidRPr="00C07C8E">
        <w:rPr>
          <w:rFonts w:asciiTheme="majorEastAsia" w:eastAsiaTheme="majorEastAsia" w:hAnsiTheme="majorEastAsia" w:cs="メイリオ" w:hint="eastAsia"/>
          <w:sz w:val="20"/>
          <w:szCs w:val="20"/>
        </w:rPr>
        <w:t>どうしても判断基準</w:t>
      </w:r>
      <w:r w:rsidR="00FA2A45" w:rsidRPr="00C07C8E">
        <w:rPr>
          <w:rFonts w:asciiTheme="majorEastAsia" w:eastAsiaTheme="majorEastAsia" w:hAnsiTheme="majorEastAsia" w:cs="メイリオ" w:hint="eastAsia"/>
          <w:sz w:val="20"/>
          <w:szCs w:val="20"/>
        </w:rPr>
        <w:t>の１つと</w:t>
      </w:r>
      <w:r w:rsidR="00354218" w:rsidRPr="00C07C8E">
        <w:rPr>
          <w:rFonts w:asciiTheme="majorEastAsia" w:eastAsiaTheme="majorEastAsia" w:hAnsiTheme="majorEastAsia" w:cs="メイリオ" w:hint="eastAsia"/>
          <w:sz w:val="20"/>
          <w:szCs w:val="20"/>
        </w:rPr>
        <w:t>なる</w:t>
      </w:r>
      <w:r w:rsidR="00D4040F" w:rsidRPr="00C07C8E">
        <w:rPr>
          <w:rFonts w:asciiTheme="majorEastAsia" w:eastAsiaTheme="majorEastAsia" w:hAnsiTheme="majorEastAsia" w:cs="メイリオ" w:hint="eastAsia"/>
          <w:sz w:val="20"/>
          <w:szCs w:val="20"/>
        </w:rPr>
        <w:t>。</w:t>
      </w:r>
    </w:p>
    <w:p w:rsidR="009401AD" w:rsidRPr="00C07C8E" w:rsidRDefault="00354218" w:rsidP="00C07C8E">
      <w:pPr>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しかし、ビジネスレベルで流暢に日本語を話せる人材を求める企業</w:t>
      </w:r>
      <w:r w:rsidR="00FE0A50" w:rsidRPr="00C07C8E">
        <w:rPr>
          <w:rFonts w:asciiTheme="majorEastAsia" w:eastAsiaTheme="majorEastAsia" w:hAnsiTheme="majorEastAsia" w:cs="メイリオ" w:hint="eastAsia"/>
          <w:sz w:val="20"/>
          <w:szCs w:val="20"/>
        </w:rPr>
        <w:t>が多い一方で</w:t>
      </w:r>
      <w:r w:rsidR="00C558D8" w:rsidRPr="00C07C8E">
        <w:rPr>
          <w:rFonts w:asciiTheme="majorEastAsia" w:eastAsiaTheme="majorEastAsia" w:hAnsiTheme="majorEastAsia" w:cs="メイリオ" w:hint="eastAsia"/>
          <w:sz w:val="20"/>
          <w:szCs w:val="20"/>
        </w:rPr>
        <w:t>、近頃では</w:t>
      </w:r>
      <w:r w:rsidRPr="00C07C8E">
        <w:rPr>
          <w:rFonts w:asciiTheme="majorEastAsia" w:eastAsiaTheme="majorEastAsia" w:hAnsiTheme="majorEastAsia" w:cs="メイリオ" w:hint="eastAsia"/>
          <w:sz w:val="20"/>
          <w:szCs w:val="20"/>
        </w:rPr>
        <w:t>日本語能力不問の求人が出る傾向もある。例えば、海外戦略を現地で展開したい企業は、日本語能力よりも、現地でどれだけ</w:t>
      </w:r>
      <w:r w:rsidR="005A3A9E" w:rsidRPr="00C07C8E">
        <w:rPr>
          <w:rFonts w:asciiTheme="majorEastAsia" w:eastAsiaTheme="majorEastAsia" w:hAnsiTheme="majorEastAsia" w:cs="メイリオ" w:hint="eastAsia"/>
          <w:sz w:val="20"/>
          <w:szCs w:val="20"/>
        </w:rPr>
        <w:t>の</w:t>
      </w:r>
      <w:r w:rsidRPr="00C07C8E">
        <w:rPr>
          <w:rFonts w:asciiTheme="majorEastAsia" w:eastAsiaTheme="majorEastAsia" w:hAnsiTheme="majorEastAsia" w:cs="メイリオ" w:hint="eastAsia"/>
          <w:sz w:val="20"/>
          <w:szCs w:val="20"/>
        </w:rPr>
        <w:t>事業を担って行けるか、その人のビジネス能力、特に現地での経験を求め</w:t>
      </w:r>
      <w:r w:rsidR="005A3A9E" w:rsidRPr="00C07C8E">
        <w:rPr>
          <w:rFonts w:asciiTheme="majorEastAsia" w:eastAsiaTheme="majorEastAsia" w:hAnsiTheme="majorEastAsia" w:cs="メイリオ" w:hint="eastAsia"/>
          <w:sz w:val="20"/>
          <w:szCs w:val="20"/>
        </w:rPr>
        <w:t>ている</w:t>
      </w:r>
      <w:r w:rsidRPr="00C07C8E">
        <w:rPr>
          <w:rFonts w:asciiTheme="majorEastAsia" w:eastAsiaTheme="majorEastAsia" w:hAnsiTheme="majorEastAsia" w:cs="メイリオ" w:hint="eastAsia"/>
          <w:sz w:val="20"/>
          <w:szCs w:val="20"/>
        </w:rPr>
        <w:t>。</w:t>
      </w:r>
    </w:p>
    <w:p w:rsidR="00E67ADE" w:rsidRPr="00C07C8E" w:rsidRDefault="00E67ADE" w:rsidP="00C07C8E">
      <w:pPr>
        <w:ind w:firstLineChars="100" w:firstLine="200"/>
        <w:rPr>
          <w:rFonts w:asciiTheme="majorEastAsia" w:eastAsiaTheme="majorEastAsia" w:hAnsiTheme="majorEastAsia" w:cs="メイリオ"/>
          <w:sz w:val="20"/>
          <w:szCs w:val="20"/>
        </w:rPr>
      </w:pPr>
    </w:p>
    <w:p w:rsidR="00D4040F" w:rsidRPr="00C07C8E" w:rsidRDefault="00732CCF" w:rsidP="00FF45BD">
      <w:pPr>
        <w:spacing w:afterLines="50"/>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0F36D3" w:rsidRPr="00C07C8E">
        <w:rPr>
          <w:rFonts w:asciiTheme="majorEastAsia" w:eastAsiaTheme="majorEastAsia" w:hAnsiTheme="majorEastAsia" w:cs="メイリオ" w:hint="eastAsia"/>
          <w:b/>
          <w:sz w:val="20"/>
          <w:szCs w:val="20"/>
        </w:rPr>
        <w:t xml:space="preserve">.Ⅰ.②　</w:t>
      </w:r>
      <w:r w:rsidR="00714F43" w:rsidRPr="00C07C8E">
        <w:rPr>
          <w:rFonts w:asciiTheme="majorEastAsia" w:eastAsiaTheme="majorEastAsia" w:hAnsiTheme="majorEastAsia" w:cs="メイリオ" w:hint="eastAsia"/>
          <w:b/>
          <w:sz w:val="20"/>
          <w:szCs w:val="20"/>
        </w:rPr>
        <w:t>ビジネススキル</w:t>
      </w:r>
    </w:p>
    <w:p w:rsidR="00BD69D3" w:rsidRPr="00C07C8E" w:rsidRDefault="00FE0A50" w:rsidP="00C07C8E">
      <w:pPr>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外国人の転職</w:t>
      </w:r>
      <w:r w:rsidR="00FB22C3" w:rsidRPr="00C07C8E">
        <w:rPr>
          <w:rFonts w:asciiTheme="majorEastAsia" w:eastAsiaTheme="majorEastAsia" w:hAnsiTheme="majorEastAsia" w:cs="メイリオ" w:hint="eastAsia"/>
          <w:sz w:val="20"/>
          <w:szCs w:val="20"/>
        </w:rPr>
        <w:t>では、</w:t>
      </w:r>
      <w:r w:rsidR="00684DCD" w:rsidRPr="00C07C8E">
        <w:rPr>
          <w:rFonts w:asciiTheme="majorEastAsia" w:eastAsiaTheme="majorEastAsia" w:hAnsiTheme="majorEastAsia" w:cs="メイリオ" w:hint="eastAsia"/>
          <w:sz w:val="20"/>
          <w:szCs w:val="20"/>
        </w:rPr>
        <w:t>日本人の転職に比べ、</w:t>
      </w:r>
      <w:r w:rsidR="00FB22C3" w:rsidRPr="00C07C8E">
        <w:rPr>
          <w:rFonts w:asciiTheme="majorEastAsia" w:eastAsiaTheme="majorEastAsia" w:hAnsiTheme="majorEastAsia" w:cs="メイリオ" w:hint="eastAsia"/>
          <w:sz w:val="20"/>
          <w:szCs w:val="20"/>
        </w:rPr>
        <w:t>必ず</w:t>
      </w:r>
      <w:r w:rsidR="00684DCD" w:rsidRPr="00C07C8E">
        <w:rPr>
          <w:rFonts w:asciiTheme="majorEastAsia" w:eastAsiaTheme="majorEastAsia" w:hAnsiTheme="majorEastAsia" w:cs="メイリオ" w:hint="eastAsia"/>
          <w:sz w:val="20"/>
          <w:szCs w:val="20"/>
        </w:rPr>
        <w:t>と言っていいほど</w:t>
      </w:r>
      <w:r w:rsidR="00252E17" w:rsidRPr="00C07C8E">
        <w:rPr>
          <w:rFonts w:asciiTheme="majorEastAsia" w:eastAsiaTheme="majorEastAsia" w:hAnsiTheme="majorEastAsia" w:cs="メイリオ" w:hint="eastAsia"/>
          <w:sz w:val="20"/>
          <w:szCs w:val="20"/>
        </w:rPr>
        <w:t>、</w:t>
      </w:r>
      <w:r w:rsidR="00FB22C3" w:rsidRPr="00C07C8E">
        <w:rPr>
          <w:rFonts w:asciiTheme="majorEastAsia" w:eastAsiaTheme="majorEastAsia" w:hAnsiTheme="majorEastAsia" w:cs="メイリオ" w:hint="eastAsia"/>
          <w:sz w:val="20"/>
          <w:szCs w:val="20"/>
        </w:rPr>
        <w:t>業界での経験</w:t>
      </w:r>
      <w:r w:rsidR="00252E17" w:rsidRPr="00C07C8E">
        <w:rPr>
          <w:rFonts w:asciiTheme="majorEastAsia" w:eastAsiaTheme="majorEastAsia" w:hAnsiTheme="majorEastAsia" w:cs="メイリオ" w:hint="eastAsia"/>
          <w:sz w:val="20"/>
          <w:szCs w:val="20"/>
        </w:rPr>
        <w:t>が</w:t>
      </w:r>
      <w:r w:rsidR="00FB22C3" w:rsidRPr="00C07C8E">
        <w:rPr>
          <w:rFonts w:asciiTheme="majorEastAsia" w:eastAsiaTheme="majorEastAsia" w:hAnsiTheme="majorEastAsia" w:cs="メイリオ" w:hint="eastAsia"/>
          <w:sz w:val="20"/>
          <w:szCs w:val="20"/>
        </w:rPr>
        <w:t>求めら</w:t>
      </w:r>
      <w:r w:rsidR="00870124" w:rsidRPr="00C07C8E">
        <w:rPr>
          <w:rFonts w:asciiTheme="majorEastAsia" w:eastAsiaTheme="majorEastAsia" w:hAnsiTheme="majorEastAsia" w:cs="メイリオ" w:hint="eastAsia"/>
          <w:sz w:val="20"/>
          <w:szCs w:val="20"/>
        </w:rPr>
        <w:t>れ</w:t>
      </w:r>
      <w:r w:rsidR="00AD3FB1" w:rsidRPr="00C07C8E">
        <w:rPr>
          <w:rFonts w:asciiTheme="majorEastAsia" w:eastAsiaTheme="majorEastAsia" w:hAnsiTheme="majorEastAsia" w:cs="メイリオ" w:hint="eastAsia"/>
          <w:sz w:val="20"/>
          <w:szCs w:val="20"/>
        </w:rPr>
        <w:t>る</w:t>
      </w:r>
      <w:r w:rsidR="00FB22C3" w:rsidRPr="00C07C8E">
        <w:rPr>
          <w:rFonts w:asciiTheme="majorEastAsia" w:eastAsiaTheme="majorEastAsia" w:hAnsiTheme="majorEastAsia" w:cs="メイリオ" w:hint="eastAsia"/>
          <w:sz w:val="20"/>
          <w:szCs w:val="20"/>
        </w:rPr>
        <w:t>。</w:t>
      </w:r>
      <w:r w:rsidR="00AD3FB1" w:rsidRPr="00C07C8E">
        <w:rPr>
          <w:rFonts w:asciiTheme="majorEastAsia" w:eastAsiaTheme="majorEastAsia" w:hAnsiTheme="majorEastAsia" w:cs="メイリオ" w:hint="eastAsia"/>
          <w:sz w:val="20"/>
          <w:szCs w:val="20"/>
        </w:rPr>
        <w:t>外国人を採用するにあたり、</w:t>
      </w:r>
      <w:r w:rsidR="00FB22C3" w:rsidRPr="00C07C8E">
        <w:rPr>
          <w:rFonts w:asciiTheme="majorEastAsia" w:eastAsiaTheme="majorEastAsia" w:hAnsiTheme="majorEastAsia" w:cs="メイリオ" w:hint="eastAsia"/>
          <w:sz w:val="20"/>
          <w:szCs w:val="20"/>
        </w:rPr>
        <w:t>入社後の社内教育</w:t>
      </w:r>
      <w:r w:rsidR="00684DCD" w:rsidRPr="00C07C8E">
        <w:rPr>
          <w:rFonts w:asciiTheme="majorEastAsia" w:eastAsiaTheme="majorEastAsia" w:hAnsiTheme="majorEastAsia" w:cs="メイリオ" w:hint="eastAsia"/>
          <w:sz w:val="20"/>
          <w:szCs w:val="20"/>
        </w:rPr>
        <w:t>に</w:t>
      </w:r>
      <w:r w:rsidR="00FB22C3" w:rsidRPr="00C07C8E">
        <w:rPr>
          <w:rFonts w:asciiTheme="majorEastAsia" w:eastAsiaTheme="majorEastAsia" w:hAnsiTheme="majorEastAsia" w:cs="メイリオ" w:hint="eastAsia"/>
          <w:sz w:val="20"/>
          <w:szCs w:val="20"/>
        </w:rPr>
        <w:t>日本人より</w:t>
      </w:r>
      <w:r w:rsidR="00D03818" w:rsidRPr="00C07C8E">
        <w:rPr>
          <w:rFonts w:asciiTheme="majorEastAsia" w:eastAsiaTheme="majorEastAsia" w:hAnsiTheme="majorEastAsia" w:cs="メイリオ" w:hint="eastAsia"/>
          <w:sz w:val="20"/>
          <w:szCs w:val="20"/>
        </w:rPr>
        <w:t>も</w:t>
      </w:r>
      <w:r w:rsidR="00FB22C3" w:rsidRPr="00C07C8E">
        <w:rPr>
          <w:rFonts w:asciiTheme="majorEastAsia" w:eastAsiaTheme="majorEastAsia" w:hAnsiTheme="majorEastAsia" w:cs="メイリオ" w:hint="eastAsia"/>
          <w:sz w:val="20"/>
          <w:szCs w:val="20"/>
        </w:rPr>
        <w:t>時間が</w:t>
      </w:r>
      <w:r w:rsidR="00AD3FB1" w:rsidRPr="00C07C8E">
        <w:rPr>
          <w:rFonts w:asciiTheme="majorEastAsia" w:eastAsiaTheme="majorEastAsia" w:hAnsiTheme="majorEastAsia" w:cs="メイリオ" w:hint="eastAsia"/>
          <w:sz w:val="20"/>
          <w:szCs w:val="20"/>
        </w:rPr>
        <w:t>必要になり</w:t>
      </w:r>
      <w:r w:rsidR="00FB22C3" w:rsidRPr="00C07C8E">
        <w:rPr>
          <w:rFonts w:asciiTheme="majorEastAsia" w:eastAsiaTheme="majorEastAsia" w:hAnsiTheme="majorEastAsia" w:cs="メイリオ" w:hint="eastAsia"/>
          <w:sz w:val="20"/>
          <w:szCs w:val="20"/>
        </w:rPr>
        <w:t>、</w:t>
      </w:r>
      <w:r w:rsidRPr="00C07C8E">
        <w:rPr>
          <w:rFonts w:asciiTheme="majorEastAsia" w:eastAsiaTheme="majorEastAsia" w:hAnsiTheme="majorEastAsia" w:cs="メイリオ" w:hint="eastAsia"/>
          <w:sz w:val="20"/>
          <w:szCs w:val="20"/>
        </w:rPr>
        <w:t>精神面では</w:t>
      </w:r>
      <w:r w:rsidR="00D03818" w:rsidRPr="00C07C8E">
        <w:rPr>
          <w:rFonts w:asciiTheme="majorEastAsia" w:eastAsiaTheme="majorEastAsia" w:hAnsiTheme="majorEastAsia" w:cs="メイリオ" w:hint="eastAsia"/>
          <w:sz w:val="20"/>
          <w:szCs w:val="20"/>
        </w:rPr>
        <w:t>なかなか会社に</w:t>
      </w:r>
      <w:r w:rsidR="00AD3FB1" w:rsidRPr="00C07C8E">
        <w:rPr>
          <w:rFonts w:asciiTheme="majorEastAsia" w:eastAsiaTheme="majorEastAsia" w:hAnsiTheme="majorEastAsia" w:cs="メイリオ" w:hint="eastAsia"/>
          <w:sz w:val="20"/>
          <w:szCs w:val="20"/>
        </w:rPr>
        <w:t>溶け込むことができないのではないか</w:t>
      </w:r>
      <w:r w:rsidR="00D03818" w:rsidRPr="00C07C8E">
        <w:rPr>
          <w:rFonts w:asciiTheme="majorEastAsia" w:eastAsiaTheme="majorEastAsia" w:hAnsiTheme="majorEastAsia" w:cs="メイリオ" w:hint="eastAsia"/>
          <w:sz w:val="20"/>
          <w:szCs w:val="20"/>
        </w:rPr>
        <w:t>という</w:t>
      </w:r>
      <w:r w:rsidR="00AD3FB1" w:rsidRPr="00C07C8E">
        <w:rPr>
          <w:rFonts w:asciiTheme="majorEastAsia" w:eastAsiaTheme="majorEastAsia" w:hAnsiTheme="majorEastAsia" w:cs="メイリオ" w:hint="eastAsia"/>
          <w:sz w:val="20"/>
          <w:szCs w:val="20"/>
        </w:rPr>
        <w:t>懸念もある。</w:t>
      </w:r>
      <w:r w:rsidR="00684DCD" w:rsidRPr="00C07C8E">
        <w:rPr>
          <w:rFonts w:asciiTheme="majorEastAsia" w:eastAsiaTheme="majorEastAsia" w:hAnsiTheme="majorEastAsia" w:cs="メイリオ" w:hint="eastAsia"/>
          <w:sz w:val="20"/>
          <w:szCs w:val="20"/>
        </w:rPr>
        <w:t>企業は</w:t>
      </w:r>
      <w:r w:rsidR="00D03818" w:rsidRPr="00C07C8E">
        <w:rPr>
          <w:rFonts w:asciiTheme="majorEastAsia" w:eastAsiaTheme="majorEastAsia" w:hAnsiTheme="majorEastAsia" w:cs="メイリオ" w:hint="eastAsia"/>
          <w:sz w:val="20"/>
          <w:szCs w:val="20"/>
        </w:rPr>
        <w:t>「即戦力」を</w:t>
      </w:r>
      <w:r w:rsidR="00AD3FB1" w:rsidRPr="00C07C8E">
        <w:rPr>
          <w:rFonts w:asciiTheme="majorEastAsia" w:eastAsiaTheme="majorEastAsia" w:hAnsiTheme="majorEastAsia" w:cs="メイリオ" w:hint="eastAsia"/>
          <w:sz w:val="20"/>
          <w:szCs w:val="20"/>
        </w:rPr>
        <w:t>更に</w:t>
      </w:r>
      <w:r w:rsidR="00D03818" w:rsidRPr="00C07C8E">
        <w:rPr>
          <w:rFonts w:asciiTheme="majorEastAsia" w:eastAsiaTheme="majorEastAsia" w:hAnsiTheme="majorEastAsia" w:cs="メイリオ" w:hint="eastAsia"/>
          <w:sz w:val="20"/>
          <w:szCs w:val="20"/>
        </w:rPr>
        <w:t>超えて「</w:t>
      </w:r>
      <w:r w:rsidR="00AD3FB1" w:rsidRPr="00C07C8E">
        <w:rPr>
          <w:rFonts w:asciiTheme="majorEastAsia" w:eastAsiaTheme="majorEastAsia" w:hAnsiTheme="majorEastAsia" w:cs="メイリオ" w:hint="eastAsia"/>
          <w:sz w:val="20"/>
          <w:szCs w:val="20"/>
        </w:rPr>
        <w:t>黙って</w:t>
      </w:r>
      <w:r w:rsidR="00D03818" w:rsidRPr="00C07C8E">
        <w:rPr>
          <w:rFonts w:asciiTheme="majorEastAsia" w:eastAsiaTheme="majorEastAsia" w:hAnsiTheme="majorEastAsia" w:cs="メイリオ" w:hint="eastAsia"/>
          <w:sz w:val="20"/>
          <w:szCs w:val="20"/>
        </w:rPr>
        <w:t>もすぐに利益を生み出す</w:t>
      </w:r>
      <w:r w:rsidR="00684DCD" w:rsidRPr="00C07C8E">
        <w:rPr>
          <w:rFonts w:asciiTheme="majorEastAsia" w:eastAsiaTheme="majorEastAsia" w:hAnsiTheme="majorEastAsia" w:cs="メイリオ" w:hint="eastAsia"/>
          <w:sz w:val="20"/>
          <w:szCs w:val="20"/>
        </w:rPr>
        <w:t>人材</w:t>
      </w:r>
      <w:r w:rsidR="00D03818" w:rsidRPr="00C07C8E">
        <w:rPr>
          <w:rFonts w:asciiTheme="majorEastAsia" w:eastAsiaTheme="majorEastAsia" w:hAnsiTheme="majorEastAsia" w:cs="メイリオ" w:hint="eastAsia"/>
          <w:sz w:val="20"/>
          <w:szCs w:val="20"/>
        </w:rPr>
        <w:t>」を</w:t>
      </w:r>
      <w:r w:rsidR="00684DCD" w:rsidRPr="00C07C8E">
        <w:rPr>
          <w:rFonts w:asciiTheme="majorEastAsia" w:eastAsiaTheme="majorEastAsia" w:hAnsiTheme="majorEastAsia" w:cs="メイリオ" w:hint="eastAsia"/>
          <w:sz w:val="20"/>
          <w:szCs w:val="20"/>
        </w:rPr>
        <w:t>求め</w:t>
      </w:r>
      <w:r w:rsidR="00AD3FB1" w:rsidRPr="00C07C8E">
        <w:rPr>
          <w:rFonts w:asciiTheme="majorEastAsia" w:eastAsiaTheme="majorEastAsia" w:hAnsiTheme="majorEastAsia" w:cs="メイリオ" w:hint="eastAsia"/>
          <w:sz w:val="20"/>
          <w:szCs w:val="20"/>
        </w:rPr>
        <w:t>ているようである</w:t>
      </w:r>
      <w:r w:rsidR="00D03818" w:rsidRPr="00C07C8E">
        <w:rPr>
          <w:rFonts w:asciiTheme="majorEastAsia" w:eastAsiaTheme="majorEastAsia" w:hAnsiTheme="majorEastAsia" w:cs="メイリオ" w:hint="eastAsia"/>
          <w:sz w:val="20"/>
          <w:szCs w:val="20"/>
        </w:rPr>
        <w:t>。</w:t>
      </w:r>
      <w:r w:rsidR="00AD3FB1" w:rsidRPr="00C07C8E">
        <w:rPr>
          <w:rFonts w:asciiTheme="majorEastAsia" w:eastAsiaTheme="majorEastAsia" w:hAnsiTheme="majorEastAsia" w:cs="メイリオ" w:hint="eastAsia"/>
          <w:sz w:val="20"/>
          <w:szCs w:val="20"/>
        </w:rPr>
        <w:t>それは</w:t>
      </w:r>
      <w:r w:rsidR="00354218" w:rsidRPr="00C07C8E">
        <w:rPr>
          <w:rFonts w:asciiTheme="majorEastAsia" w:eastAsiaTheme="majorEastAsia" w:hAnsiTheme="majorEastAsia" w:cs="メイリオ" w:hint="eastAsia"/>
          <w:sz w:val="20"/>
          <w:szCs w:val="20"/>
        </w:rPr>
        <w:t>中途採用であればもち</w:t>
      </w:r>
      <w:r w:rsidRPr="00C07C8E">
        <w:rPr>
          <w:rFonts w:asciiTheme="majorEastAsia" w:eastAsiaTheme="majorEastAsia" w:hAnsiTheme="majorEastAsia" w:cs="メイリオ" w:hint="eastAsia"/>
          <w:sz w:val="20"/>
          <w:szCs w:val="20"/>
        </w:rPr>
        <w:t>ろんのこと、新卒採用でも外国人人材の場合</w:t>
      </w:r>
      <w:r w:rsidR="00AD3FB1" w:rsidRPr="00C07C8E">
        <w:rPr>
          <w:rFonts w:asciiTheme="majorEastAsia" w:eastAsiaTheme="majorEastAsia" w:hAnsiTheme="majorEastAsia" w:cs="メイリオ" w:hint="eastAsia"/>
          <w:sz w:val="20"/>
          <w:szCs w:val="20"/>
        </w:rPr>
        <w:t>に</w:t>
      </w:r>
      <w:r w:rsidR="00354218" w:rsidRPr="00C07C8E">
        <w:rPr>
          <w:rFonts w:asciiTheme="majorEastAsia" w:eastAsiaTheme="majorEastAsia" w:hAnsiTheme="majorEastAsia" w:cs="メイリオ" w:hint="eastAsia"/>
          <w:sz w:val="20"/>
          <w:szCs w:val="20"/>
        </w:rPr>
        <w:t>母国でのビジネス経験</w:t>
      </w:r>
      <w:r w:rsidRPr="00C07C8E">
        <w:rPr>
          <w:rFonts w:asciiTheme="majorEastAsia" w:eastAsiaTheme="majorEastAsia" w:hAnsiTheme="majorEastAsia" w:cs="メイリオ" w:hint="eastAsia"/>
          <w:sz w:val="20"/>
          <w:szCs w:val="20"/>
        </w:rPr>
        <w:t>(インターンシップなどを含む)</w:t>
      </w:r>
      <w:r w:rsidR="00354218" w:rsidRPr="00C07C8E">
        <w:rPr>
          <w:rFonts w:asciiTheme="majorEastAsia" w:eastAsiaTheme="majorEastAsia" w:hAnsiTheme="majorEastAsia" w:cs="メイリオ" w:hint="eastAsia"/>
          <w:sz w:val="20"/>
          <w:szCs w:val="20"/>
        </w:rPr>
        <w:t>があ</w:t>
      </w:r>
      <w:r w:rsidR="00AD3FB1" w:rsidRPr="00C07C8E">
        <w:rPr>
          <w:rFonts w:asciiTheme="majorEastAsia" w:eastAsiaTheme="majorEastAsia" w:hAnsiTheme="majorEastAsia" w:cs="メイリオ" w:hint="eastAsia"/>
          <w:sz w:val="20"/>
          <w:szCs w:val="20"/>
        </w:rPr>
        <w:t>れば</w:t>
      </w:r>
      <w:r w:rsidR="00354218" w:rsidRPr="00C07C8E">
        <w:rPr>
          <w:rFonts w:asciiTheme="majorEastAsia" w:eastAsiaTheme="majorEastAsia" w:hAnsiTheme="majorEastAsia" w:cs="メイリオ" w:hint="eastAsia"/>
          <w:sz w:val="20"/>
          <w:szCs w:val="20"/>
        </w:rPr>
        <w:t>、</w:t>
      </w:r>
      <w:r w:rsidR="00684DCD" w:rsidRPr="00C07C8E">
        <w:rPr>
          <w:rFonts w:asciiTheme="majorEastAsia" w:eastAsiaTheme="majorEastAsia" w:hAnsiTheme="majorEastAsia" w:cs="メイリオ" w:hint="eastAsia"/>
          <w:sz w:val="20"/>
          <w:szCs w:val="20"/>
        </w:rPr>
        <w:t>その部分を重視する事が多い。</w:t>
      </w:r>
      <w:r w:rsidR="00AD3FB1" w:rsidRPr="00C07C8E">
        <w:rPr>
          <w:rFonts w:asciiTheme="majorEastAsia" w:eastAsiaTheme="majorEastAsia" w:hAnsiTheme="majorEastAsia" w:cs="メイリオ" w:hint="eastAsia"/>
          <w:sz w:val="20"/>
          <w:szCs w:val="20"/>
        </w:rPr>
        <w:t>こうした事は、</w:t>
      </w:r>
      <w:r w:rsidR="00252E17" w:rsidRPr="00C07C8E">
        <w:rPr>
          <w:rFonts w:asciiTheme="majorEastAsia" w:eastAsiaTheme="majorEastAsia" w:hAnsiTheme="majorEastAsia" w:cs="メイリオ" w:hint="eastAsia"/>
          <w:sz w:val="20"/>
          <w:szCs w:val="20"/>
        </w:rPr>
        <w:t>現地のノウハウがなく、初めて外国へ</w:t>
      </w:r>
      <w:r w:rsidR="00684DCD" w:rsidRPr="00C07C8E">
        <w:rPr>
          <w:rFonts w:asciiTheme="majorEastAsia" w:eastAsiaTheme="majorEastAsia" w:hAnsiTheme="majorEastAsia" w:cs="メイリオ" w:hint="eastAsia"/>
          <w:sz w:val="20"/>
          <w:szCs w:val="20"/>
        </w:rPr>
        <w:t>進出する企業</w:t>
      </w:r>
      <w:r w:rsidR="00252E17" w:rsidRPr="00C07C8E">
        <w:rPr>
          <w:rFonts w:asciiTheme="majorEastAsia" w:eastAsiaTheme="majorEastAsia" w:hAnsiTheme="majorEastAsia" w:cs="メイリオ" w:hint="eastAsia"/>
          <w:sz w:val="20"/>
          <w:szCs w:val="20"/>
        </w:rPr>
        <w:t>など</w:t>
      </w:r>
      <w:r w:rsidR="00684DCD" w:rsidRPr="00C07C8E">
        <w:rPr>
          <w:rFonts w:asciiTheme="majorEastAsia" w:eastAsiaTheme="majorEastAsia" w:hAnsiTheme="majorEastAsia" w:cs="メイリオ" w:hint="eastAsia"/>
          <w:sz w:val="20"/>
          <w:szCs w:val="20"/>
        </w:rPr>
        <w:t>にとっては</w:t>
      </w:r>
      <w:r w:rsidR="00AD3FB1" w:rsidRPr="00C07C8E">
        <w:rPr>
          <w:rFonts w:asciiTheme="majorEastAsia" w:eastAsiaTheme="majorEastAsia" w:hAnsiTheme="majorEastAsia" w:cs="メイリオ" w:hint="eastAsia"/>
          <w:sz w:val="20"/>
          <w:szCs w:val="20"/>
        </w:rPr>
        <w:t>好条件</w:t>
      </w:r>
      <w:r w:rsidR="00684DCD" w:rsidRPr="00C07C8E">
        <w:rPr>
          <w:rFonts w:asciiTheme="majorEastAsia" w:eastAsiaTheme="majorEastAsia" w:hAnsiTheme="majorEastAsia" w:cs="メイリオ" w:hint="eastAsia"/>
          <w:sz w:val="20"/>
          <w:szCs w:val="20"/>
        </w:rPr>
        <w:t>になる。</w:t>
      </w:r>
    </w:p>
    <w:p w:rsidR="00BD69D3" w:rsidRPr="00C07C8E" w:rsidRDefault="00684DCD" w:rsidP="00C07C8E">
      <w:pPr>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それとは逆に、</w:t>
      </w:r>
      <w:r w:rsidR="00FB22C3" w:rsidRPr="00C07C8E">
        <w:rPr>
          <w:rFonts w:asciiTheme="majorEastAsia" w:eastAsiaTheme="majorEastAsia" w:hAnsiTheme="majorEastAsia" w:cs="メイリオ" w:hint="eastAsia"/>
          <w:sz w:val="20"/>
          <w:szCs w:val="20"/>
        </w:rPr>
        <w:t>母国でのビジネス経験のある</w:t>
      </w:r>
      <w:r w:rsidR="00077223" w:rsidRPr="00C07C8E">
        <w:rPr>
          <w:rFonts w:asciiTheme="majorEastAsia" w:eastAsiaTheme="majorEastAsia" w:hAnsiTheme="majorEastAsia" w:cs="メイリオ" w:hint="eastAsia"/>
          <w:sz w:val="20"/>
          <w:szCs w:val="20"/>
        </w:rPr>
        <w:t>人材</w:t>
      </w:r>
      <w:r w:rsidR="00FB22C3" w:rsidRPr="00C07C8E">
        <w:rPr>
          <w:rFonts w:asciiTheme="majorEastAsia" w:eastAsiaTheme="majorEastAsia" w:hAnsiTheme="majorEastAsia" w:cs="メイリオ" w:hint="eastAsia"/>
          <w:sz w:val="20"/>
          <w:szCs w:val="20"/>
        </w:rPr>
        <w:t>をあえて採用しないケースもある。つまり、</w:t>
      </w:r>
      <w:r w:rsidR="005C42AD" w:rsidRPr="00C07C8E">
        <w:rPr>
          <w:rFonts w:asciiTheme="majorEastAsia" w:eastAsiaTheme="majorEastAsia" w:hAnsiTheme="majorEastAsia" w:cs="メイリオ" w:hint="eastAsia"/>
          <w:sz w:val="20"/>
          <w:szCs w:val="20"/>
        </w:rPr>
        <w:t>少しでも</w:t>
      </w:r>
      <w:r w:rsidRPr="00C07C8E">
        <w:rPr>
          <w:rFonts w:asciiTheme="majorEastAsia" w:eastAsiaTheme="majorEastAsia" w:hAnsiTheme="majorEastAsia" w:cs="メイリオ" w:hint="eastAsia"/>
          <w:sz w:val="20"/>
          <w:szCs w:val="20"/>
        </w:rPr>
        <w:t>母国で社会人経験をし</w:t>
      </w:r>
      <w:r w:rsidR="00077223" w:rsidRPr="00C07C8E">
        <w:rPr>
          <w:rFonts w:asciiTheme="majorEastAsia" w:eastAsiaTheme="majorEastAsia" w:hAnsiTheme="majorEastAsia" w:cs="メイリオ" w:hint="eastAsia"/>
          <w:sz w:val="20"/>
          <w:szCs w:val="20"/>
        </w:rPr>
        <w:t>た</w:t>
      </w:r>
      <w:r w:rsidR="005C42AD" w:rsidRPr="00C07C8E">
        <w:rPr>
          <w:rFonts w:asciiTheme="majorEastAsia" w:eastAsiaTheme="majorEastAsia" w:hAnsiTheme="majorEastAsia" w:cs="メイリオ" w:hint="eastAsia"/>
          <w:sz w:val="20"/>
          <w:szCs w:val="20"/>
        </w:rPr>
        <w:t>留学</w:t>
      </w:r>
      <w:r w:rsidRPr="00C07C8E">
        <w:rPr>
          <w:rFonts w:asciiTheme="majorEastAsia" w:eastAsiaTheme="majorEastAsia" w:hAnsiTheme="majorEastAsia" w:cs="メイリオ" w:hint="eastAsia"/>
          <w:sz w:val="20"/>
          <w:szCs w:val="20"/>
        </w:rPr>
        <w:t>等</w:t>
      </w:r>
      <w:r w:rsidR="005C42AD" w:rsidRPr="00C07C8E">
        <w:rPr>
          <w:rFonts w:asciiTheme="majorEastAsia" w:eastAsiaTheme="majorEastAsia" w:hAnsiTheme="majorEastAsia" w:cs="メイリオ" w:hint="eastAsia"/>
          <w:sz w:val="20"/>
          <w:szCs w:val="20"/>
        </w:rPr>
        <w:t>で日本に来る</w:t>
      </w:r>
      <w:r w:rsidRPr="00C07C8E">
        <w:rPr>
          <w:rFonts w:asciiTheme="majorEastAsia" w:eastAsiaTheme="majorEastAsia" w:hAnsiTheme="majorEastAsia" w:cs="メイリオ" w:hint="eastAsia"/>
          <w:sz w:val="20"/>
          <w:szCs w:val="20"/>
        </w:rPr>
        <w:t>外国人に対し「教育しにくい」と決めつけてしまう企業も少なくないの</w:t>
      </w:r>
      <w:r w:rsidR="00077223" w:rsidRPr="00C07C8E">
        <w:rPr>
          <w:rFonts w:asciiTheme="majorEastAsia" w:eastAsiaTheme="majorEastAsia" w:hAnsiTheme="majorEastAsia" w:cs="メイリオ" w:hint="eastAsia"/>
          <w:sz w:val="20"/>
          <w:szCs w:val="20"/>
        </w:rPr>
        <w:t>である</w:t>
      </w:r>
      <w:r w:rsidR="005C42AD" w:rsidRPr="00C07C8E">
        <w:rPr>
          <w:rFonts w:asciiTheme="majorEastAsia" w:eastAsiaTheme="majorEastAsia" w:hAnsiTheme="majorEastAsia" w:cs="メイリオ" w:hint="eastAsia"/>
          <w:sz w:val="20"/>
          <w:szCs w:val="20"/>
        </w:rPr>
        <w:t>。</w:t>
      </w:r>
    </w:p>
    <w:p w:rsidR="00FB0D9E" w:rsidRPr="00C07C8E" w:rsidRDefault="00077223" w:rsidP="00C07C8E">
      <w:pPr>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いずれにしても</w:t>
      </w:r>
      <w:r w:rsidR="00684DCD" w:rsidRPr="00C07C8E">
        <w:rPr>
          <w:rFonts w:asciiTheme="majorEastAsia" w:eastAsiaTheme="majorEastAsia" w:hAnsiTheme="majorEastAsia" w:cs="メイリオ" w:hint="eastAsia"/>
          <w:sz w:val="20"/>
          <w:szCs w:val="20"/>
        </w:rPr>
        <w:t>、日本企業の外国人採用に対する姿勢は、まだまだ消極的で</w:t>
      </w:r>
      <w:r w:rsidRPr="00C07C8E">
        <w:rPr>
          <w:rFonts w:asciiTheme="majorEastAsia" w:eastAsiaTheme="majorEastAsia" w:hAnsiTheme="majorEastAsia" w:cs="メイリオ" w:hint="eastAsia"/>
          <w:sz w:val="20"/>
          <w:szCs w:val="20"/>
        </w:rPr>
        <w:t>あり</w:t>
      </w:r>
      <w:r w:rsidR="00252E17" w:rsidRPr="00C07C8E">
        <w:rPr>
          <w:rFonts w:asciiTheme="majorEastAsia" w:eastAsiaTheme="majorEastAsia" w:hAnsiTheme="majorEastAsia" w:cs="メイリオ" w:hint="eastAsia"/>
          <w:sz w:val="20"/>
          <w:szCs w:val="20"/>
        </w:rPr>
        <w:t>、</w:t>
      </w:r>
      <w:r w:rsidR="00684DCD" w:rsidRPr="00C07C8E">
        <w:rPr>
          <w:rFonts w:asciiTheme="majorEastAsia" w:eastAsiaTheme="majorEastAsia" w:hAnsiTheme="majorEastAsia" w:cs="メイリオ" w:hint="eastAsia"/>
          <w:sz w:val="20"/>
          <w:szCs w:val="20"/>
        </w:rPr>
        <w:t>とても慎重である。</w:t>
      </w:r>
      <w:r w:rsidR="00274ACB" w:rsidRPr="00C07C8E">
        <w:rPr>
          <w:rFonts w:asciiTheme="majorEastAsia" w:eastAsiaTheme="majorEastAsia" w:hAnsiTheme="majorEastAsia" w:cs="メイリオ" w:hint="eastAsia"/>
          <w:sz w:val="20"/>
          <w:szCs w:val="20"/>
        </w:rPr>
        <w:t>そして、待遇面、教育面など、外国人を受け入れる体制が整っている会社は、まだまだ非常に少ないように思</w:t>
      </w:r>
      <w:r w:rsidRPr="00C07C8E">
        <w:rPr>
          <w:rFonts w:asciiTheme="majorEastAsia" w:eastAsiaTheme="majorEastAsia" w:hAnsiTheme="majorEastAsia" w:cs="メイリオ" w:hint="eastAsia"/>
          <w:sz w:val="20"/>
          <w:szCs w:val="20"/>
        </w:rPr>
        <w:t>われる</w:t>
      </w:r>
      <w:r w:rsidR="00274ACB" w:rsidRPr="00C07C8E">
        <w:rPr>
          <w:rFonts w:asciiTheme="majorEastAsia" w:eastAsiaTheme="majorEastAsia" w:hAnsiTheme="majorEastAsia" w:cs="メイリオ" w:hint="eastAsia"/>
          <w:sz w:val="20"/>
          <w:szCs w:val="20"/>
        </w:rPr>
        <w:t>。</w:t>
      </w:r>
      <w:r w:rsidR="00FB0D9E" w:rsidRPr="00C07C8E">
        <w:rPr>
          <w:rFonts w:asciiTheme="majorEastAsia" w:eastAsiaTheme="majorEastAsia" w:hAnsiTheme="majorEastAsia" w:cs="メイリオ" w:hint="eastAsia"/>
          <w:sz w:val="20"/>
          <w:szCs w:val="20"/>
        </w:rPr>
        <w:t>この大変な経済環境の中で</w:t>
      </w:r>
      <w:r w:rsidRPr="00C07C8E">
        <w:rPr>
          <w:rFonts w:asciiTheme="majorEastAsia" w:eastAsiaTheme="majorEastAsia" w:hAnsiTheme="majorEastAsia" w:cs="メイリオ" w:hint="eastAsia"/>
          <w:sz w:val="20"/>
          <w:szCs w:val="20"/>
        </w:rPr>
        <w:t>は</w:t>
      </w:r>
      <w:r w:rsidR="00FB0D9E" w:rsidRPr="00C07C8E">
        <w:rPr>
          <w:rFonts w:asciiTheme="majorEastAsia" w:eastAsiaTheme="majorEastAsia" w:hAnsiTheme="majorEastAsia" w:cs="メイリオ" w:hint="eastAsia"/>
          <w:sz w:val="20"/>
          <w:szCs w:val="20"/>
        </w:rPr>
        <w:t>仕方がない</w:t>
      </w:r>
      <w:r w:rsidRPr="00C07C8E">
        <w:rPr>
          <w:rFonts w:asciiTheme="majorEastAsia" w:eastAsiaTheme="majorEastAsia" w:hAnsiTheme="majorEastAsia" w:cs="メイリオ" w:hint="eastAsia"/>
          <w:sz w:val="20"/>
          <w:szCs w:val="20"/>
        </w:rPr>
        <w:t>部分もあるものの</w:t>
      </w:r>
      <w:r w:rsidR="00FB0D9E" w:rsidRPr="00C07C8E">
        <w:rPr>
          <w:rFonts w:asciiTheme="majorEastAsia" w:eastAsiaTheme="majorEastAsia" w:hAnsiTheme="majorEastAsia" w:cs="メイリオ" w:hint="eastAsia"/>
          <w:sz w:val="20"/>
          <w:szCs w:val="20"/>
        </w:rPr>
        <w:t>、日本企業</w:t>
      </w:r>
      <w:r w:rsidR="00274ACB" w:rsidRPr="00C07C8E">
        <w:rPr>
          <w:rFonts w:asciiTheme="majorEastAsia" w:eastAsiaTheme="majorEastAsia" w:hAnsiTheme="majorEastAsia" w:cs="メイリオ" w:hint="eastAsia"/>
          <w:sz w:val="20"/>
          <w:szCs w:val="20"/>
        </w:rPr>
        <w:t>の外国人採用戦略は</w:t>
      </w:r>
      <w:r w:rsidRPr="00C07C8E">
        <w:rPr>
          <w:rFonts w:asciiTheme="majorEastAsia" w:eastAsiaTheme="majorEastAsia" w:hAnsiTheme="majorEastAsia" w:cs="メイリオ" w:hint="eastAsia"/>
          <w:sz w:val="20"/>
          <w:szCs w:val="20"/>
        </w:rPr>
        <w:t>現状のままで</w:t>
      </w:r>
      <w:r w:rsidR="00274ACB" w:rsidRPr="00C07C8E">
        <w:rPr>
          <w:rFonts w:asciiTheme="majorEastAsia" w:eastAsiaTheme="majorEastAsia" w:hAnsiTheme="majorEastAsia" w:cs="メイリオ" w:hint="eastAsia"/>
          <w:sz w:val="20"/>
          <w:szCs w:val="20"/>
        </w:rPr>
        <w:t>良い</w:t>
      </w:r>
      <w:r w:rsidR="00FB0D9E" w:rsidRPr="00C07C8E">
        <w:rPr>
          <w:rFonts w:asciiTheme="majorEastAsia" w:eastAsiaTheme="majorEastAsia" w:hAnsiTheme="majorEastAsia" w:cs="メイリオ" w:hint="eastAsia"/>
          <w:sz w:val="20"/>
          <w:szCs w:val="20"/>
        </w:rPr>
        <w:t>のか</w:t>
      </w:r>
      <w:r w:rsidR="00684DCD" w:rsidRPr="00C07C8E">
        <w:rPr>
          <w:rFonts w:asciiTheme="majorEastAsia" w:eastAsiaTheme="majorEastAsia" w:hAnsiTheme="majorEastAsia" w:cs="メイリオ" w:hint="eastAsia"/>
          <w:sz w:val="20"/>
          <w:szCs w:val="20"/>
        </w:rPr>
        <w:t>と疑問を</w:t>
      </w:r>
      <w:r w:rsidR="00274ACB" w:rsidRPr="00C07C8E">
        <w:rPr>
          <w:rFonts w:asciiTheme="majorEastAsia" w:eastAsiaTheme="majorEastAsia" w:hAnsiTheme="majorEastAsia" w:cs="メイリオ" w:hint="eastAsia"/>
          <w:sz w:val="20"/>
          <w:szCs w:val="20"/>
        </w:rPr>
        <w:t>も</w:t>
      </w:r>
      <w:r w:rsidRPr="00C07C8E">
        <w:rPr>
          <w:rFonts w:asciiTheme="majorEastAsia" w:eastAsiaTheme="majorEastAsia" w:hAnsiTheme="majorEastAsia" w:cs="メイリオ" w:hint="eastAsia"/>
          <w:sz w:val="20"/>
          <w:szCs w:val="20"/>
        </w:rPr>
        <w:t>たざるを得ない</w:t>
      </w:r>
      <w:r w:rsidR="00274ACB" w:rsidRPr="00C07C8E">
        <w:rPr>
          <w:rFonts w:asciiTheme="majorEastAsia" w:eastAsiaTheme="majorEastAsia" w:hAnsiTheme="majorEastAsia" w:cs="メイリオ" w:hint="eastAsia"/>
          <w:sz w:val="20"/>
          <w:szCs w:val="20"/>
        </w:rPr>
        <w:t>。日本式のビジネス能力を求める</w:t>
      </w:r>
      <w:r w:rsidRPr="00C07C8E">
        <w:rPr>
          <w:rFonts w:asciiTheme="majorEastAsia" w:eastAsiaTheme="majorEastAsia" w:hAnsiTheme="majorEastAsia" w:cs="メイリオ" w:hint="eastAsia"/>
          <w:sz w:val="20"/>
          <w:szCs w:val="20"/>
        </w:rPr>
        <w:t>の</w:t>
      </w:r>
      <w:r w:rsidR="00274ACB" w:rsidRPr="00C07C8E">
        <w:rPr>
          <w:rFonts w:asciiTheme="majorEastAsia" w:eastAsiaTheme="majorEastAsia" w:hAnsiTheme="majorEastAsia" w:cs="メイリオ" w:hint="eastAsia"/>
          <w:sz w:val="20"/>
          <w:szCs w:val="20"/>
        </w:rPr>
        <w:t>なら</w:t>
      </w:r>
      <w:r w:rsidRPr="00C07C8E">
        <w:rPr>
          <w:rFonts w:asciiTheme="majorEastAsia" w:eastAsiaTheme="majorEastAsia" w:hAnsiTheme="majorEastAsia" w:cs="メイリオ" w:hint="eastAsia"/>
          <w:sz w:val="20"/>
          <w:szCs w:val="20"/>
        </w:rPr>
        <w:t>ば</w:t>
      </w:r>
      <w:r w:rsidR="00274ACB" w:rsidRPr="00C07C8E">
        <w:rPr>
          <w:rFonts w:asciiTheme="majorEastAsia" w:eastAsiaTheme="majorEastAsia" w:hAnsiTheme="majorEastAsia" w:cs="メイリオ" w:hint="eastAsia"/>
          <w:sz w:val="20"/>
          <w:szCs w:val="20"/>
        </w:rPr>
        <w:t>、日本に大志を抱き訪れ、</w:t>
      </w:r>
      <w:r w:rsidR="00FB0D9E" w:rsidRPr="00C07C8E">
        <w:rPr>
          <w:rFonts w:asciiTheme="majorEastAsia" w:eastAsiaTheme="majorEastAsia" w:hAnsiTheme="majorEastAsia" w:cs="メイリオ" w:hint="eastAsia"/>
          <w:sz w:val="20"/>
          <w:szCs w:val="20"/>
        </w:rPr>
        <w:t>「留学・就職をしたい、日</w:t>
      </w:r>
      <w:r w:rsidR="00274ACB" w:rsidRPr="00C07C8E">
        <w:rPr>
          <w:rFonts w:asciiTheme="majorEastAsia" w:eastAsiaTheme="majorEastAsia" w:hAnsiTheme="majorEastAsia" w:cs="メイリオ" w:hint="eastAsia"/>
          <w:sz w:val="20"/>
          <w:szCs w:val="20"/>
        </w:rPr>
        <w:t>本の企業で成長したい」と希望に燃える外国の若者に対し、日本企業が</w:t>
      </w:r>
      <w:r w:rsidRPr="00C07C8E">
        <w:rPr>
          <w:rFonts w:asciiTheme="majorEastAsia" w:eastAsiaTheme="majorEastAsia" w:hAnsiTheme="majorEastAsia" w:cs="メイリオ" w:hint="eastAsia"/>
          <w:sz w:val="20"/>
          <w:szCs w:val="20"/>
        </w:rPr>
        <w:t>整理された</w:t>
      </w:r>
      <w:r w:rsidR="00274ACB" w:rsidRPr="00C07C8E">
        <w:rPr>
          <w:rFonts w:asciiTheme="majorEastAsia" w:eastAsiaTheme="majorEastAsia" w:hAnsiTheme="majorEastAsia" w:cs="メイリオ" w:hint="eastAsia"/>
          <w:sz w:val="20"/>
          <w:szCs w:val="20"/>
        </w:rPr>
        <w:t>体制で迎え入れることも必要</w:t>
      </w:r>
      <w:r w:rsidR="00252E17" w:rsidRPr="00C07C8E">
        <w:rPr>
          <w:rFonts w:asciiTheme="majorEastAsia" w:eastAsiaTheme="majorEastAsia" w:hAnsiTheme="majorEastAsia" w:cs="メイリオ" w:hint="eastAsia"/>
          <w:sz w:val="20"/>
          <w:szCs w:val="20"/>
        </w:rPr>
        <w:t>なの</w:t>
      </w:r>
      <w:r w:rsidR="00274ACB" w:rsidRPr="00C07C8E">
        <w:rPr>
          <w:rFonts w:asciiTheme="majorEastAsia" w:eastAsiaTheme="majorEastAsia" w:hAnsiTheme="majorEastAsia" w:cs="メイリオ" w:hint="eastAsia"/>
          <w:sz w:val="20"/>
          <w:szCs w:val="20"/>
        </w:rPr>
        <w:t>ではないかと思う</w:t>
      </w:r>
      <w:r w:rsidR="00FB0D9E" w:rsidRPr="00C07C8E">
        <w:rPr>
          <w:rFonts w:asciiTheme="majorEastAsia" w:eastAsiaTheme="majorEastAsia" w:hAnsiTheme="majorEastAsia" w:cs="メイリオ" w:hint="eastAsia"/>
          <w:sz w:val="20"/>
          <w:szCs w:val="20"/>
        </w:rPr>
        <w:t>。</w:t>
      </w:r>
    </w:p>
    <w:p w:rsidR="002174EA" w:rsidRPr="00C07C8E" w:rsidRDefault="002174EA" w:rsidP="00C07C8E">
      <w:pPr>
        <w:ind w:firstLineChars="100" w:firstLine="200"/>
        <w:rPr>
          <w:rFonts w:asciiTheme="majorEastAsia" w:eastAsiaTheme="majorEastAsia" w:hAnsiTheme="majorEastAsia" w:cs="メイリオ"/>
          <w:sz w:val="20"/>
          <w:szCs w:val="20"/>
        </w:rPr>
      </w:pPr>
    </w:p>
    <w:p w:rsidR="00354218" w:rsidRPr="00C07C8E" w:rsidRDefault="00732CCF" w:rsidP="00FF45BD">
      <w:pPr>
        <w:spacing w:afterLines="50" w:line="340" w:lineRule="exac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0F36D3" w:rsidRPr="00C07C8E">
        <w:rPr>
          <w:rFonts w:asciiTheme="majorEastAsia" w:eastAsiaTheme="majorEastAsia" w:hAnsiTheme="majorEastAsia" w:cs="メイリオ" w:hint="eastAsia"/>
          <w:b/>
          <w:sz w:val="20"/>
          <w:szCs w:val="20"/>
        </w:rPr>
        <w:t xml:space="preserve">.Ⅰ.③　</w:t>
      </w:r>
      <w:r w:rsidR="00354218" w:rsidRPr="00C07C8E">
        <w:rPr>
          <w:rFonts w:asciiTheme="majorEastAsia" w:eastAsiaTheme="majorEastAsia" w:hAnsiTheme="majorEastAsia" w:cs="メイリオ" w:hint="eastAsia"/>
          <w:b/>
          <w:sz w:val="20"/>
          <w:szCs w:val="20"/>
        </w:rPr>
        <w:t>人物面</w:t>
      </w:r>
    </w:p>
    <w:p w:rsidR="002405BF" w:rsidRPr="00C07C8E" w:rsidRDefault="00937BA1" w:rsidP="00C07C8E">
      <w:pPr>
        <w:spacing w:line="340" w:lineRule="exact"/>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採用現場に立ち会って来た経験から</w:t>
      </w:r>
      <w:r w:rsidR="00274ACB" w:rsidRPr="00C07C8E">
        <w:rPr>
          <w:rFonts w:asciiTheme="majorEastAsia" w:eastAsiaTheme="majorEastAsia" w:hAnsiTheme="majorEastAsia" w:cs="メイリオ" w:hint="eastAsia"/>
          <w:sz w:val="20"/>
          <w:szCs w:val="20"/>
        </w:rPr>
        <w:t>、</w:t>
      </w:r>
      <w:r w:rsidRPr="00C07C8E">
        <w:rPr>
          <w:rFonts w:asciiTheme="majorEastAsia" w:eastAsiaTheme="majorEastAsia" w:hAnsiTheme="majorEastAsia" w:cs="メイリオ" w:hint="eastAsia"/>
          <w:sz w:val="20"/>
          <w:szCs w:val="20"/>
        </w:rPr>
        <w:t>日系企業の外国人人材採用において、実</w:t>
      </w:r>
      <w:r w:rsidR="00274ACB" w:rsidRPr="00C07C8E">
        <w:rPr>
          <w:rFonts w:asciiTheme="majorEastAsia" w:eastAsiaTheme="majorEastAsia" w:hAnsiTheme="majorEastAsia" w:cs="メイリオ" w:hint="eastAsia"/>
          <w:sz w:val="20"/>
          <w:szCs w:val="20"/>
        </w:rPr>
        <w:t>は</w:t>
      </w:r>
      <w:r w:rsidR="00F63A11" w:rsidRPr="00C07C8E">
        <w:rPr>
          <w:rFonts w:asciiTheme="majorEastAsia" w:eastAsiaTheme="majorEastAsia" w:hAnsiTheme="majorEastAsia" w:cs="メイリオ" w:hint="eastAsia"/>
          <w:sz w:val="20"/>
          <w:szCs w:val="20"/>
        </w:rPr>
        <w:t>「人物面」</w:t>
      </w:r>
      <w:r w:rsidR="002405BF" w:rsidRPr="00C07C8E">
        <w:rPr>
          <w:rFonts w:asciiTheme="majorEastAsia" w:eastAsiaTheme="majorEastAsia" w:hAnsiTheme="majorEastAsia" w:cs="メイリオ" w:hint="eastAsia"/>
          <w:sz w:val="20"/>
          <w:szCs w:val="20"/>
        </w:rPr>
        <w:t>が</w:t>
      </w:r>
      <w:r w:rsidR="00274ACB" w:rsidRPr="00C07C8E">
        <w:rPr>
          <w:rFonts w:asciiTheme="majorEastAsia" w:eastAsiaTheme="majorEastAsia" w:hAnsiTheme="majorEastAsia" w:cs="メイリオ" w:hint="eastAsia"/>
          <w:sz w:val="20"/>
          <w:szCs w:val="20"/>
        </w:rPr>
        <w:t>最も重要な</w:t>
      </w:r>
      <w:r w:rsidRPr="00C07C8E">
        <w:rPr>
          <w:rFonts w:asciiTheme="majorEastAsia" w:eastAsiaTheme="majorEastAsia" w:hAnsiTheme="majorEastAsia" w:cs="メイリオ" w:hint="eastAsia"/>
          <w:sz w:val="20"/>
          <w:szCs w:val="20"/>
        </w:rPr>
        <w:t>事</w:t>
      </w:r>
      <w:r w:rsidR="00F63A11" w:rsidRPr="00C07C8E">
        <w:rPr>
          <w:rFonts w:asciiTheme="majorEastAsia" w:eastAsiaTheme="majorEastAsia" w:hAnsiTheme="majorEastAsia" w:cs="メイリオ" w:hint="eastAsia"/>
          <w:sz w:val="20"/>
          <w:szCs w:val="20"/>
        </w:rPr>
        <w:t>と考えられる</w:t>
      </w:r>
      <w:r w:rsidR="00252E17" w:rsidRPr="00C07C8E">
        <w:rPr>
          <w:rFonts w:asciiTheme="majorEastAsia" w:eastAsiaTheme="majorEastAsia" w:hAnsiTheme="majorEastAsia" w:cs="メイリオ" w:hint="eastAsia"/>
          <w:sz w:val="20"/>
          <w:szCs w:val="20"/>
        </w:rPr>
        <w:t>。</w:t>
      </w:r>
    </w:p>
    <w:p w:rsidR="00714F43" w:rsidRPr="00C07C8E" w:rsidRDefault="00274ACB" w:rsidP="00C07C8E">
      <w:pPr>
        <w:spacing w:line="340" w:lineRule="exact"/>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lastRenderedPageBreak/>
        <w:t>入社後に</w:t>
      </w:r>
      <w:r w:rsidR="00937BA1" w:rsidRPr="00C07C8E">
        <w:rPr>
          <w:rFonts w:asciiTheme="majorEastAsia" w:eastAsiaTheme="majorEastAsia" w:hAnsiTheme="majorEastAsia" w:cs="メイリオ" w:hint="eastAsia"/>
          <w:sz w:val="20"/>
          <w:szCs w:val="20"/>
        </w:rPr>
        <w:t>、</w:t>
      </w:r>
      <w:r w:rsidR="00792967" w:rsidRPr="00C07C8E">
        <w:rPr>
          <w:rFonts w:asciiTheme="majorEastAsia" w:eastAsiaTheme="majorEastAsia" w:hAnsiTheme="majorEastAsia" w:cs="メイリオ" w:hint="eastAsia"/>
          <w:sz w:val="20"/>
          <w:szCs w:val="20"/>
        </w:rPr>
        <w:t>自社の雰囲気</w:t>
      </w:r>
      <w:r w:rsidR="00937BA1" w:rsidRPr="00C07C8E">
        <w:rPr>
          <w:rFonts w:asciiTheme="majorEastAsia" w:eastAsiaTheme="majorEastAsia" w:hAnsiTheme="majorEastAsia" w:cs="メイリオ" w:hint="eastAsia"/>
          <w:sz w:val="20"/>
          <w:szCs w:val="20"/>
        </w:rPr>
        <w:t>や社風</w:t>
      </w:r>
      <w:r w:rsidR="00F63A11" w:rsidRPr="00C07C8E">
        <w:rPr>
          <w:rFonts w:asciiTheme="majorEastAsia" w:eastAsiaTheme="majorEastAsia" w:hAnsiTheme="majorEastAsia" w:cs="メイリオ" w:hint="eastAsia"/>
          <w:sz w:val="20"/>
          <w:szCs w:val="20"/>
        </w:rPr>
        <w:t>等</w:t>
      </w:r>
      <w:r w:rsidR="00937BA1" w:rsidRPr="00C07C8E">
        <w:rPr>
          <w:rFonts w:asciiTheme="majorEastAsia" w:eastAsiaTheme="majorEastAsia" w:hAnsiTheme="majorEastAsia" w:cs="メイリオ" w:hint="eastAsia"/>
          <w:sz w:val="20"/>
          <w:szCs w:val="20"/>
        </w:rPr>
        <w:t>に合う</w:t>
      </w:r>
      <w:r w:rsidR="00792967" w:rsidRPr="00C07C8E">
        <w:rPr>
          <w:rFonts w:asciiTheme="majorEastAsia" w:eastAsiaTheme="majorEastAsia" w:hAnsiTheme="majorEastAsia" w:cs="メイリオ" w:hint="eastAsia"/>
          <w:sz w:val="20"/>
          <w:szCs w:val="20"/>
        </w:rPr>
        <w:t>か</w:t>
      </w:r>
      <w:r w:rsidR="00252E17" w:rsidRPr="00C07C8E">
        <w:rPr>
          <w:rFonts w:asciiTheme="majorEastAsia" w:eastAsiaTheme="majorEastAsia" w:hAnsiTheme="majorEastAsia" w:cs="メイリオ" w:hint="eastAsia"/>
          <w:sz w:val="20"/>
          <w:szCs w:val="20"/>
        </w:rPr>
        <w:t>どうかというような</w:t>
      </w:r>
      <w:r w:rsidR="00937BA1" w:rsidRPr="00C07C8E">
        <w:rPr>
          <w:rFonts w:asciiTheme="majorEastAsia" w:eastAsiaTheme="majorEastAsia" w:hAnsiTheme="majorEastAsia" w:cs="メイリオ" w:hint="eastAsia"/>
          <w:sz w:val="20"/>
          <w:szCs w:val="20"/>
        </w:rPr>
        <w:t>日本人</w:t>
      </w:r>
      <w:r w:rsidR="00252E17" w:rsidRPr="00C07C8E">
        <w:rPr>
          <w:rFonts w:asciiTheme="majorEastAsia" w:eastAsiaTheme="majorEastAsia" w:hAnsiTheme="majorEastAsia" w:cs="メイリオ" w:hint="eastAsia"/>
          <w:sz w:val="20"/>
          <w:szCs w:val="20"/>
        </w:rPr>
        <w:t>の</w:t>
      </w:r>
      <w:r w:rsidR="00937BA1" w:rsidRPr="00C07C8E">
        <w:rPr>
          <w:rFonts w:asciiTheme="majorEastAsia" w:eastAsiaTheme="majorEastAsia" w:hAnsiTheme="majorEastAsia" w:cs="メイリオ" w:hint="eastAsia"/>
          <w:sz w:val="20"/>
          <w:szCs w:val="20"/>
        </w:rPr>
        <w:t>採用時と同じ視点</w:t>
      </w:r>
      <w:r w:rsidR="00252E17" w:rsidRPr="00C07C8E">
        <w:rPr>
          <w:rFonts w:asciiTheme="majorEastAsia" w:eastAsiaTheme="majorEastAsia" w:hAnsiTheme="majorEastAsia" w:cs="メイリオ" w:hint="eastAsia"/>
          <w:sz w:val="20"/>
          <w:szCs w:val="20"/>
        </w:rPr>
        <w:t>でのチェックもあるが</w:t>
      </w:r>
      <w:r w:rsidR="00792967" w:rsidRPr="00C07C8E">
        <w:rPr>
          <w:rFonts w:asciiTheme="majorEastAsia" w:eastAsiaTheme="majorEastAsia" w:hAnsiTheme="majorEastAsia" w:cs="メイリオ" w:hint="eastAsia"/>
          <w:sz w:val="20"/>
          <w:szCs w:val="20"/>
        </w:rPr>
        <w:t>、</w:t>
      </w:r>
      <w:r w:rsidR="00252E17" w:rsidRPr="00C07C8E">
        <w:rPr>
          <w:rFonts w:asciiTheme="majorEastAsia" w:eastAsiaTheme="majorEastAsia" w:hAnsiTheme="majorEastAsia" w:cs="メイリオ" w:hint="eastAsia"/>
          <w:sz w:val="20"/>
          <w:szCs w:val="20"/>
        </w:rPr>
        <w:t>外国人を採用する際に企業が特にチェックす</w:t>
      </w:r>
      <w:r w:rsidR="00792967" w:rsidRPr="00C07C8E">
        <w:rPr>
          <w:rFonts w:asciiTheme="majorEastAsia" w:eastAsiaTheme="majorEastAsia" w:hAnsiTheme="majorEastAsia" w:cs="メイリオ" w:hint="eastAsia"/>
          <w:sz w:val="20"/>
          <w:szCs w:val="20"/>
        </w:rPr>
        <w:t>るのは、</w:t>
      </w:r>
      <w:r w:rsidR="00937BA1" w:rsidRPr="00C07C8E">
        <w:rPr>
          <w:rFonts w:asciiTheme="majorEastAsia" w:eastAsiaTheme="majorEastAsia" w:hAnsiTheme="majorEastAsia" w:cs="メイリオ" w:hint="eastAsia"/>
          <w:sz w:val="20"/>
          <w:szCs w:val="20"/>
        </w:rPr>
        <w:t>その</w:t>
      </w:r>
      <w:r w:rsidR="009D0C3F" w:rsidRPr="00C07C8E">
        <w:rPr>
          <w:rFonts w:asciiTheme="majorEastAsia" w:eastAsiaTheme="majorEastAsia" w:hAnsiTheme="majorEastAsia" w:cs="メイリオ" w:hint="eastAsia"/>
          <w:sz w:val="20"/>
          <w:szCs w:val="20"/>
        </w:rPr>
        <w:t>人材</w:t>
      </w:r>
      <w:r w:rsidR="00937BA1" w:rsidRPr="00C07C8E">
        <w:rPr>
          <w:rFonts w:asciiTheme="majorEastAsia" w:eastAsiaTheme="majorEastAsia" w:hAnsiTheme="majorEastAsia" w:cs="メイリオ" w:hint="eastAsia"/>
          <w:sz w:val="20"/>
          <w:szCs w:val="20"/>
        </w:rPr>
        <w:t>が</w:t>
      </w:r>
      <w:r w:rsidR="00792967" w:rsidRPr="00C07C8E">
        <w:rPr>
          <w:rFonts w:asciiTheme="majorEastAsia" w:eastAsiaTheme="majorEastAsia" w:hAnsiTheme="majorEastAsia" w:cs="メイリオ" w:hint="eastAsia"/>
          <w:sz w:val="20"/>
          <w:szCs w:val="20"/>
        </w:rPr>
        <w:t>日本人</w:t>
      </w:r>
      <w:r w:rsidR="009D0C3F" w:rsidRPr="00C07C8E">
        <w:rPr>
          <w:rFonts w:asciiTheme="majorEastAsia" w:eastAsiaTheme="majorEastAsia" w:hAnsiTheme="majorEastAsia" w:cs="メイリオ" w:hint="eastAsia"/>
          <w:sz w:val="20"/>
          <w:szCs w:val="20"/>
        </w:rPr>
        <w:t>と同じような、物事の</w:t>
      </w:r>
      <w:r w:rsidR="00792967" w:rsidRPr="00C07C8E">
        <w:rPr>
          <w:rFonts w:asciiTheme="majorEastAsia" w:eastAsiaTheme="majorEastAsia" w:hAnsiTheme="majorEastAsia" w:cs="メイリオ" w:hint="eastAsia"/>
          <w:sz w:val="20"/>
          <w:szCs w:val="20"/>
        </w:rPr>
        <w:t>考え方ができるかどうか</w:t>
      </w:r>
      <w:r w:rsidR="009D0C3F" w:rsidRPr="00C07C8E">
        <w:rPr>
          <w:rFonts w:asciiTheme="majorEastAsia" w:eastAsiaTheme="majorEastAsia" w:hAnsiTheme="majorEastAsia" w:cs="メイリオ" w:hint="eastAsia"/>
          <w:sz w:val="20"/>
          <w:szCs w:val="20"/>
        </w:rPr>
        <w:t>なの</w:t>
      </w:r>
      <w:r w:rsidR="00252E17" w:rsidRPr="00C07C8E">
        <w:rPr>
          <w:rFonts w:asciiTheme="majorEastAsia" w:eastAsiaTheme="majorEastAsia" w:hAnsiTheme="majorEastAsia" w:cs="メイリオ" w:hint="eastAsia"/>
          <w:sz w:val="20"/>
          <w:szCs w:val="20"/>
        </w:rPr>
        <w:t>である</w:t>
      </w:r>
      <w:r w:rsidR="00792967" w:rsidRPr="00C07C8E">
        <w:rPr>
          <w:rFonts w:asciiTheme="majorEastAsia" w:eastAsiaTheme="majorEastAsia" w:hAnsiTheme="majorEastAsia" w:cs="メイリオ" w:hint="eastAsia"/>
          <w:sz w:val="20"/>
          <w:szCs w:val="20"/>
        </w:rPr>
        <w:t>。</w:t>
      </w:r>
    </w:p>
    <w:p w:rsidR="006A6B27" w:rsidRPr="00C07C8E" w:rsidRDefault="006A6B27" w:rsidP="00643692">
      <w:pPr>
        <w:spacing w:line="340" w:lineRule="exact"/>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 xml:space="preserve">　</w:t>
      </w:r>
      <w:r w:rsidR="003D4582" w:rsidRPr="00C07C8E">
        <w:rPr>
          <w:rFonts w:asciiTheme="majorEastAsia" w:eastAsiaTheme="majorEastAsia" w:hAnsiTheme="majorEastAsia" w:cs="メイリオ" w:hint="eastAsia"/>
          <w:sz w:val="20"/>
          <w:szCs w:val="20"/>
        </w:rPr>
        <w:t>ビーコス</w:t>
      </w:r>
      <w:r w:rsidRPr="00C07C8E">
        <w:rPr>
          <w:rFonts w:asciiTheme="majorEastAsia" w:eastAsiaTheme="majorEastAsia" w:hAnsiTheme="majorEastAsia" w:cs="メイリオ" w:hint="eastAsia"/>
          <w:sz w:val="20"/>
          <w:szCs w:val="20"/>
        </w:rPr>
        <w:t>の</w:t>
      </w:r>
      <w:r w:rsidR="00F63A11" w:rsidRPr="00C07C8E">
        <w:rPr>
          <w:rFonts w:asciiTheme="majorEastAsia" w:eastAsiaTheme="majorEastAsia" w:hAnsiTheme="majorEastAsia" w:cs="メイリオ" w:hint="eastAsia"/>
          <w:sz w:val="20"/>
          <w:szCs w:val="20"/>
        </w:rPr>
        <w:t>見解</w:t>
      </w:r>
      <w:r w:rsidRPr="00C07C8E">
        <w:rPr>
          <w:rFonts w:asciiTheme="majorEastAsia" w:eastAsiaTheme="majorEastAsia" w:hAnsiTheme="majorEastAsia" w:cs="メイリオ" w:hint="eastAsia"/>
          <w:sz w:val="20"/>
          <w:szCs w:val="20"/>
        </w:rPr>
        <w:t>としては、この考え方が時代遅れとなりつつあり、これからの日本企業の発展に</w:t>
      </w:r>
      <w:r w:rsidR="00F63A11" w:rsidRPr="00C07C8E">
        <w:rPr>
          <w:rFonts w:asciiTheme="majorEastAsia" w:eastAsiaTheme="majorEastAsia" w:hAnsiTheme="majorEastAsia" w:cs="メイリオ" w:hint="eastAsia"/>
          <w:sz w:val="20"/>
          <w:szCs w:val="20"/>
        </w:rPr>
        <w:t>阻害すると思われる</w:t>
      </w:r>
      <w:r w:rsidRPr="00C07C8E">
        <w:rPr>
          <w:rFonts w:asciiTheme="majorEastAsia" w:eastAsiaTheme="majorEastAsia" w:hAnsiTheme="majorEastAsia" w:cs="メイリオ" w:hint="eastAsia"/>
          <w:sz w:val="20"/>
          <w:szCs w:val="20"/>
        </w:rPr>
        <w:t>。</w:t>
      </w:r>
      <w:r w:rsidR="009D0C3F" w:rsidRPr="00C07C8E">
        <w:rPr>
          <w:rFonts w:asciiTheme="majorEastAsia" w:eastAsiaTheme="majorEastAsia" w:hAnsiTheme="majorEastAsia" w:cs="メイリオ" w:hint="eastAsia"/>
          <w:sz w:val="20"/>
          <w:szCs w:val="20"/>
        </w:rPr>
        <w:t>新興国において急激な経済成長で、</w:t>
      </w:r>
      <w:r w:rsidRPr="00C07C8E">
        <w:rPr>
          <w:rFonts w:asciiTheme="majorEastAsia" w:eastAsiaTheme="majorEastAsia" w:hAnsiTheme="majorEastAsia" w:cs="メイリオ" w:hint="eastAsia"/>
          <w:sz w:val="20"/>
          <w:szCs w:val="20"/>
        </w:rPr>
        <w:t>頭角を現してきた新しいグローバル企業</w:t>
      </w:r>
      <w:r w:rsidR="004F4A60" w:rsidRPr="00C07C8E">
        <w:rPr>
          <w:rFonts w:asciiTheme="majorEastAsia" w:eastAsiaTheme="majorEastAsia" w:hAnsiTheme="majorEastAsia" w:cs="メイリオ" w:hint="eastAsia"/>
          <w:sz w:val="20"/>
          <w:szCs w:val="20"/>
        </w:rPr>
        <w:t>や</w:t>
      </w:r>
      <w:r w:rsidRPr="00C07C8E">
        <w:rPr>
          <w:rFonts w:asciiTheme="majorEastAsia" w:eastAsiaTheme="majorEastAsia" w:hAnsiTheme="majorEastAsia" w:cs="メイリオ" w:hint="eastAsia"/>
          <w:sz w:val="20"/>
          <w:szCs w:val="20"/>
        </w:rPr>
        <w:t>従来の競争相手の海外企業とも、まずは人材の争奪戦に勝たなければ、あらゆる</w:t>
      </w:r>
      <w:r w:rsidR="004F4A60" w:rsidRPr="00C07C8E">
        <w:rPr>
          <w:rFonts w:asciiTheme="majorEastAsia" w:eastAsiaTheme="majorEastAsia" w:hAnsiTheme="majorEastAsia" w:cs="メイリオ" w:hint="eastAsia"/>
          <w:sz w:val="20"/>
          <w:szCs w:val="20"/>
        </w:rPr>
        <w:t>側面</w:t>
      </w:r>
      <w:r w:rsidRPr="00C07C8E">
        <w:rPr>
          <w:rFonts w:asciiTheme="majorEastAsia" w:eastAsiaTheme="majorEastAsia" w:hAnsiTheme="majorEastAsia" w:cs="メイリオ" w:hint="eastAsia"/>
          <w:sz w:val="20"/>
          <w:szCs w:val="20"/>
        </w:rPr>
        <w:t>で遅れを取</w:t>
      </w:r>
      <w:r w:rsidR="004F4A60" w:rsidRPr="00C07C8E">
        <w:rPr>
          <w:rFonts w:asciiTheme="majorEastAsia" w:eastAsiaTheme="majorEastAsia" w:hAnsiTheme="majorEastAsia" w:cs="メイリオ" w:hint="eastAsia"/>
          <w:sz w:val="20"/>
          <w:szCs w:val="20"/>
        </w:rPr>
        <w:t>ると思われる</w:t>
      </w:r>
      <w:r w:rsidRPr="00C07C8E">
        <w:rPr>
          <w:rFonts w:asciiTheme="majorEastAsia" w:eastAsiaTheme="majorEastAsia" w:hAnsiTheme="majorEastAsia" w:cs="メイリオ" w:hint="eastAsia"/>
          <w:sz w:val="20"/>
          <w:szCs w:val="20"/>
        </w:rPr>
        <w:t>。</w:t>
      </w:r>
      <w:r w:rsidR="004F4A60" w:rsidRPr="00C07C8E">
        <w:rPr>
          <w:rFonts w:asciiTheme="majorEastAsia" w:eastAsiaTheme="majorEastAsia" w:hAnsiTheme="majorEastAsia" w:cs="メイリオ" w:hint="eastAsia"/>
          <w:sz w:val="20"/>
          <w:szCs w:val="20"/>
        </w:rPr>
        <w:t>日頃から</w:t>
      </w:r>
      <w:r w:rsidR="009D0C3F" w:rsidRPr="00C07C8E">
        <w:rPr>
          <w:rFonts w:asciiTheme="majorEastAsia" w:eastAsiaTheme="majorEastAsia" w:hAnsiTheme="majorEastAsia" w:cs="メイリオ" w:hint="eastAsia"/>
          <w:sz w:val="20"/>
          <w:szCs w:val="20"/>
        </w:rPr>
        <w:t>社員に</w:t>
      </w:r>
      <w:r w:rsidR="004F4A60" w:rsidRPr="00C07C8E">
        <w:rPr>
          <w:rFonts w:asciiTheme="majorEastAsia" w:eastAsiaTheme="majorEastAsia" w:hAnsiTheme="majorEastAsia" w:cs="メイリオ" w:hint="eastAsia"/>
          <w:sz w:val="20"/>
          <w:szCs w:val="20"/>
        </w:rPr>
        <w:t>対し</w:t>
      </w:r>
      <w:r w:rsidR="009D0C3F" w:rsidRPr="00C07C8E">
        <w:rPr>
          <w:rFonts w:asciiTheme="majorEastAsia" w:eastAsiaTheme="majorEastAsia" w:hAnsiTheme="majorEastAsia" w:cs="メイリオ" w:hint="eastAsia"/>
          <w:sz w:val="20"/>
          <w:szCs w:val="20"/>
        </w:rPr>
        <w:t>、</w:t>
      </w:r>
      <w:r w:rsidRPr="00C07C8E">
        <w:rPr>
          <w:rFonts w:asciiTheme="majorEastAsia" w:eastAsiaTheme="majorEastAsia" w:hAnsiTheme="majorEastAsia" w:cs="メイリオ" w:hint="eastAsia"/>
          <w:sz w:val="20"/>
          <w:szCs w:val="20"/>
        </w:rPr>
        <w:t>「従来の固定観念を捨てろ」と強調しつつも、</w:t>
      </w:r>
      <w:r w:rsidR="00C23327">
        <w:rPr>
          <w:rFonts w:asciiTheme="majorEastAsia" w:eastAsiaTheme="majorEastAsia" w:hAnsiTheme="majorEastAsia" w:cs="メイリオ" w:hint="eastAsia"/>
          <w:sz w:val="20"/>
          <w:szCs w:val="20"/>
        </w:rPr>
        <w:t>会社自体が</w:t>
      </w:r>
      <w:r w:rsidR="009D0C3F" w:rsidRPr="00C07C8E">
        <w:rPr>
          <w:rFonts w:asciiTheme="majorEastAsia" w:eastAsiaTheme="majorEastAsia" w:hAnsiTheme="majorEastAsia" w:cs="メイリオ" w:hint="eastAsia"/>
          <w:sz w:val="20"/>
          <w:szCs w:val="20"/>
        </w:rPr>
        <w:t>「日本人の物事の考え方」という</w:t>
      </w:r>
      <w:r w:rsidR="001845E4" w:rsidRPr="00C07C8E">
        <w:rPr>
          <w:rFonts w:asciiTheme="majorEastAsia" w:eastAsiaTheme="majorEastAsia" w:hAnsiTheme="majorEastAsia" w:cs="メイリオ" w:hint="eastAsia"/>
          <w:sz w:val="20"/>
          <w:szCs w:val="20"/>
        </w:rPr>
        <w:t>固定観念は</w:t>
      </w:r>
      <w:r w:rsidRPr="00C07C8E">
        <w:rPr>
          <w:rFonts w:asciiTheme="majorEastAsia" w:eastAsiaTheme="majorEastAsia" w:hAnsiTheme="majorEastAsia" w:cs="メイリオ" w:hint="eastAsia"/>
          <w:sz w:val="20"/>
          <w:szCs w:val="20"/>
        </w:rPr>
        <w:t>捨てられない</w:t>
      </w:r>
      <w:r w:rsidR="004F4A60" w:rsidRPr="00C07C8E">
        <w:rPr>
          <w:rFonts w:asciiTheme="majorEastAsia" w:eastAsiaTheme="majorEastAsia" w:hAnsiTheme="majorEastAsia" w:cs="メイリオ" w:hint="eastAsia"/>
          <w:sz w:val="20"/>
          <w:szCs w:val="20"/>
        </w:rPr>
        <w:t>ように見受けられる</w:t>
      </w:r>
      <w:r w:rsidRPr="00C07C8E">
        <w:rPr>
          <w:rFonts w:asciiTheme="majorEastAsia" w:eastAsiaTheme="majorEastAsia" w:hAnsiTheme="majorEastAsia" w:cs="メイリオ" w:hint="eastAsia"/>
          <w:sz w:val="20"/>
          <w:szCs w:val="20"/>
        </w:rPr>
        <w:t>。</w:t>
      </w:r>
    </w:p>
    <w:p w:rsidR="00C06E54" w:rsidRPr="00C07C8E" w:rsidRDefault="00E45EF1" w:rsidP="00643692">
      <w:pPr>
        <w:spacing w:line="340" w:lineRule="exact"/>
        <w:rPr>
          <w:rFonts w:asciiTheme="majorEastAsia" w:eastAsiaTheme="majorEastAsia" w:hAnsiTheme="majorEastAsia" w:cs="メイリオ"/>
          <w:sz w:val="20"/>
          <w:szCs w:val="20"/>
        </w:rPr>
      </w:pPr>
      <w:r>
        <w:rPr>
          <w:rFonts w:asciiTheme="majorEastAsia" w:eastAsiaTheme="majorEastAsia" w:hAnsiTheme="majorEastAsia" w:cs="メイリオ" w:hint="eastAsia"/>
          <w:noProof/>
          <w:sz w:val="20"/>
          <w:szCs w:val="20"/>
          <w:lang w:bidi="ar-SA"/>
        </w:rPr>
        <w:drawing>
          <wp:anchor distT="0" distB="0" distL="114300" distR="114300" simplePos="0" relativeHeight="251659264" behindDoc="0" locked="0" layoutInCell="1" allowOverlap="1">
            <wp:simplePos x="0" y="0"/>
            <wp:positionH relativeFrom="margin">
              <wp:posOffset>2411730</wp:posOffset>
            </wp:positionH>
            <wp:positionV relativeFrom="margin">
              <wp:posOffset>2049780</wp:posOffset>
            </wp:positionV>
            <wp:extent cx="2978785" cy="2106295"/>
            <wp:effectExtent l="152400" t="114300" r="145415" b="84455"/>
            <wp:wrapSquare wrapText="bothSides"/>
            <wp:docPr id="19" name="図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cstate="print"/>
                    <a:srcRect/>
                    <a:stretch>
                      <a:fillRect/>
                    </a:stretch>
                  </pic:blipFill>
                  <pic:spPr bwMode="auto">
                    <a:xfrm>
                      <a:off x="0" y="0"/>
                      <a:ext cx="2978785" cy="2106295"/>
                    </a:xfrm>
                    <a:prstGeom prst="rect">
                      <a:avLst/>
                    </a:prstGeom>
                    <a:noFill/>
                    <a:ln w="19050" cmpd="thickThin">
                      <a:solidFill>
                        <a:srgbClr val="00B0F0"/>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relaxedInset"/>
                      <a:contourClr>
                        <a:srgbClr val="FFFFFF"/>
                      </a:contourClr>
                    </a:sp3d>
                  </pic:spPr>
                </pic:pic>
              </a:graphicData>
            </a:graphic>
          </wp:anchor>
        </w:drawing>
      </w:r>
      <w:r w:rsidR="001845E4" w:rsidRPr="00C07C8E">
        <w:rPr>
          <w:rFonts w:asciiTheme="majorEastAsia" w:eastAsiaTheme="majorEastAsia" w:hAnsiTheme="majorEastAsia" w:cs="メイリオ" w:hint="eastAsia"/>
          <w:sz w:val="20"/>
          <w:szCs w:val="20"/>
        </w:rPr>
        <w:t xml:space="preserve">　</w:t>
      </w:r>
      <w:r w:rsidR="009D0C3F" w:rsidRPr="00C07C8E">
        <w:rPr>
          <w:rFonts w:asciiTheme="majorEastAsia" w:eastAsiaTheme="majorEastAsia" w:hAnsiTheme="majorEastAsia" w:cs="メイリオ" w:hint="eastAsia"/>
          <w:sz w:val="20"/>
          <w:szCs w:val="20"/>
        </w:rPr>
        <w:t>しかし一方で、純粋にビジネスに対する姿勢、仕事に</w:t>
      </w:r>
      <w:r w:rsidR="001845E4" w:rsidRPr="00C07C8E">
        <w:rPr>
          <w:rFonts w:asciiTheme="majorEastAsia" w:eastAsiaTheme="majorEastAsia" w:hAnsiTheme="majorEastAsia" w:cs="メイリオ" w:hint="eastAsia"/>
          <w:sz w:val="20"/>
          <w:szCs w:val="20"/>
        </w:rPr>
        <w:t>取り組む態度から人物を判断する企業も少なく</w:t>
      </w:r>
      <w:r w:rsidR="009D0C3F" w:rsidRPr="00C07C8E">
        <w:rPr>
          <w:rFonts w:asciiTheme="majorEastAsia" w:eastAsiaTheme="majorEastAsia" w:hAnsiTheme="majorEastAsia" w:cs="メイリオ" w:hint="eastAsia"/>
          <w:sz w:val="20"/>
          <w:szCs w:val="20"/>
        </w:rPr>
        <w:t>ない。それらの企業は、</w:t>
      </w:r>
      <w:r w:rsidR="001845E4" w:rsidRPr="00C07C8E">
        <w:rPr>
          <w:rFonts w:asciiTheme="majorEastAsia" w:eastAsiaTheme="majorEastAsia" w:hAnsiTheme="majorEastAsia" w:cs="メイリオ" w:hint="eastAsia"/>
          <w:sz w:val="20"/>
          <w:szCs w:val="20"/>
        </w:rPr>
        <w:t>外国人の「日本人と違う部分」</w:t>
      </w:r>
      <w:r w:rsidR="009D0C3F" w:rsidRPr="00C07C8E">
        <w:rPr>
          <w:rFonts w:asciiTheme="majorEastAsia" w:eastAsiaTheme="majorEastAsia" w:hAnsiTheme="majorEastAsia" w:cs="メイリオ" w:hint="eastAsia"/>
          <w:sz w:val="20"/>
          <w:szCs w:val="20"/>
        </w:rPr>
        <w:t>の価値</w:t>
      </w:r>
      <w:r w:rsidR="001845E4" w:rsidRPr="00C07C8E">
        <w:rPr>
          <w:rFonts w:asciiTheme="majorEastAsia" w:eastAsiaTheme="majorEastAsia" w:hAnsiTheme="majorEastAsia" w:cs="メイリオ" w:hint="eastAsia"/>
          <w:sz w:val="20"/>
          <w:szCs w:val="20"/>
        </w:rPr>
        <w:t>を</w:t>
      </w:r>
      <w:r w:rsidR="009D0C3F" w:rsidRPr="00C07C8E">
        <w:rPr>
          <w:rFonts w:asciiTheme="majorEastAsia" w:eastAsiaTheme="majorEastAsia" w:hAnsiTheme="majorEastAsia" w:cs="メイリオ" w:hint="eastAsia"/>
          <w:sz w:val="20"/>
          <w:szCs w:val="20"/>
        </w:rPr>
        <w:t>、真摯</w:t>
      </w:r>
      <w:r w:rsidR="001845E4" w:rsidRPr="00C07C8E">
        <w:rPr>
          <w:rFonts w:asciiTheme="majorEastAsia" w:eastAsiaTheme="majorEastAsia" w:hAnsiTheme="majorEastAsia" w:cs="メイリオ" w:hint="eastAsia"/>
          <w:sz w:val="20"/>
          <w:szCs w:val="20"/>
        </w:rPr>
        <w:t>に受け止めてい</w:t>
      </w:r>
      <w:r w:rsidR="009D0C3F" w:rsidRPr="00C07C8E">
        <w:rPr>
          <w:rFonts w:asciiTheme="majorEastAsia" w:eastAsiaTheme="majorEastAsia" w:hAnsiTheme="majorEastAsia" w:cs="メイリオ" w:hint="eastAsia"/>
          <w:sz w:val="20"/>
          <w:szCs w:val="20"/>
        </w:rPr>
        <w:t>るといえるだろう</w:t>
      </w:r>
      <w:r w:rsidR="001845E4" w:rsidRPr="00C07C8E">
        <w:rPr>
          <w:rFonts w:asciiTheme="majorEastAsia" w:eastAsiaTheme="majorEastAsia" w:hAnsiTheme="majorEastAsia" w:cs="メイリオ" w:hint="eastAsia"/>
          <w:sz w:val="20"/>
          <w:szCs w:val="20"/>
        </w:rPr>
        <w:t>。</w:t>
      </w:r>
    </w:p>
    <w:p w:rsidR="00E04527" w:rsidRPr="00C07C8E" w:rsidRDefault="00E04527" w:rsidP="00C07C8E">
      <w:pPr>
        <w:spacing w:line="340" w:lineRule="exact"/>
        <w:ind w:firstLineChars="100" w:firstLine="200"/>
        <w:rPr>
          <w:rFonts w:asciiTheme="majorEastAsia" w:eastAsiaTheme="majorEastAsia" w:hAnsiTheme="majorEastAsia" w:cs="メイリオ"/>
          <w:sz w:val="20"/>
          <w:szCs w:val="20"/>
          <w:highlight w:val="yellow"/>
        </w:rPr>
      </w:pPr>
    </w:p>
    <w:p w:rsidR="00D155B6" w:rsidRPr="00C07C8E" w:rsidRDefault="00D155B6" w:rsidP="00C07C8E">
      <w:pPr>
        <w:spacing w:line="340" w:lineRule="exact"/>
        <w:ind w:firstLineChars="100" w:firstLine="200"/>
        <w:rPr>
          <w:rFonts w:asciiTheme="majorEastAsia" w:eastAsiaTheme="majorEastAsia" w:hAnsiTheme="majorEastAsia" w:cs="メイリオ"/>
          <w:sz w:val="20"/>
          <w:szCs w:val="20"/>
          <w:highlight w:val="yellow"/>
        </w:rPr>
      </w:pPr>
    </w:p>
    <w:p w:rsidR="00E67ADE" w:rsidRPr="00C07C8E" w:rsidRDefault="00D155B6" w:rsidP="00C07C8E">
      <w:pPr>
        <w:spacing w:line="340" w:lineRule="exact"/>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※右</w:t>
      </w:r>
      <w:r w:rsidR="00C06E54" w:rsidRPr="00C07C8E">
        <w:rPr>
          <w:rFonts w:asciiTheme="majorEastAsia" w:eastAsiaTheme="majorEastAsia" w:hAnsiTheme="majorEastAsia" w:cs="メイリオ" w:hint="eastAsia"/>
          <w:sz w:val="20"/>
          <w:szCs w:val="20"/>
        </w:rPr>
        <w:t>記の図はビーコスの取引企業に対してのアンケートの結果の一つであり、外国人採用にあたって企業が期待する点を表している。</w:t>
      </w:r>
    </w:p>
    <w:p w:rsidR="00C06E54" w:rsidRPr="00C07C8E" w:rsidRDefault="00D155B6" w:rsidP="00C07C8E">
      <w:pPr>
        <w:spacing w:line="340" w:lineRule="exact"/>
        <w:ind w:firstLineChars="100" w:firstLine="201"/>
        <w:jc w:val="center"/>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 xml:space="preserve">　　　　　　　　　　　　　　</w:t>
      </w:r>
      <w:r w:rsidR="00643692" w:rsidRPr="00C07C8E">
        <w:rPr>
          <w:rFonts w:asciiTheme="majorEastAsia" w:eastAsiaTheme="majorEastAsia" w:hAnsiTheme="majorEastAsia" w:cs="メイリオ" w:hint="eastAsia"/>
          <w:b/>
          <w:sz w:val="20"/>
          <w:szCs w:val="20"/>
        </w:rPr>
        <w:t xml:space="preserve">         </w:t>
      </w:r>
      <w:r w:rsidR="00625839" w:rsidRPr="00C07C8E">
        <w:rPr>
          <w:rFonts w:asciiTheme="majorEastAsia" w:eastAsiaTheme="majorEastAsia" w:hAnsiTheme="majorEastAsia" w:cs="メイリオ" w:hint="eastAsia"/>
          <w:b/>
          <w:sz w:val="20"/>
          <w:szCs w:val="20"/>
        </w:rPr>
        <w:t>(</w:t>
      </w:r>
      <w:r w:rsidR="00C06E54" w:rsidRPr="00C07C8E">
        <w:rPr>
          <w:rFonts w:asciiTheme="majorEastAsia" w:eastAsiaTheme="majorEastAsia" w:hAnsiTheme="majorEastAsia" w:cs="メイリオ" w:hint="eastAsia"/>
          <w:b/>
          <w:sz w:val="20"/>
          <w:szCs w:val="20"/>
        </w:rPr>
        <w:t>図13</w:t>
      </w:r>
      <w:r w:rsidR="00625839" w:rsidRPr="00C07C8E">
        <w:rPr>
          <w:rFonts w:asciiTheme="majorEastAsia" w:eastAsiaTheme="majorEastAsia" w:hAnsiTheme="majorEastAsia" w:cs="メイリオ" w:hint="eastAsia"/>
          <w:b/>
          <w:sz w:val="20"/>
          <w:szCs w:val="20"/>
        </w:rPr>
        <w:t>)</w:t>
      </w:r>
    </w:p>
    <w:p w:rsidR="00D4040F" w:rsidRPr="00C07C8E" w:rsidRDefault="00732CCF" w:rsidP="00FF45BD">
      <w:pPr>
        <w:spacing w:afterLines="50" w:line="340" w:lineRule="exac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8C73C8" w:rsidRPr="00C07C8E">
        <w:rPr>
          <w:rFonts w:asciiTheme="majorEastAsia" w:eastAsiaTheme="majorEastAsia" w:hAnsiTheme="majorEastAsia" w:cs="メイリオ" w:hint="eastAsia"/>
          <w:b/>
          <w:sz w:val="20"/>
          <w:szCs w:val="20"/>
        </w:rPr>
        <w:t>.Ⅱ．</w:t>
      </w:r>
      <w:r w:rsidR="00D4040F" w:rsidRPr="00C07C8E">
        <w:rPr>
          <w:rFonts w:asciiTheme="majorEastAsia" w:eastAsiaTheme="majorEastAsia" w:hAnsiTheme="majorEastAsia" w:cs="メイリオ" w:hint="eastAsia"/>
          <w:b/>
          <w:sz w:val="20"/>
          <w:szCs w:val="20"/>
        </w:rPr>
        <w:t>人材側の要求</w:t>
      </w:r>
    </w:p>
    <w:p w:rsidR="001845E4" w:rsidRPr="00C07C8E" w:rsidRDefault="00732CCF" w:rsidP="00FF45BD">
      <w:pPr>
        <w:spacing w:afterLines="50" w:line="340" w:lineRule="exac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8C73C8" w:rsidRPr="00C07C8E">
        <w:rPr>
          <w:rFonts w:asciiTheme="majorEastAsia" w:eastAsiaTheme="majorEastAsia" w:hAnsiTheme="majorEastAsia" w:cs="メイリオ" w:hint="eastAsia"/>
          <w:b/>
          <w:sz w:val="20"/>
          <w:szCs w:val="20"/>
        </w:rPr>
        <w:t>.Ⅱ．①</w:t>
      </w:r>
      <w:r w:rsidR="00E30F64" w:rsidRPr="00C07C8E">
        <w:rPr>
          <w:rFonts w:asciiTheme="majorEastAsia" w:eastAsiaTheme="majorEastAsia" w:hAnsiTheme="majorEastAsia" w:cs="メイリオ" w:hint="eastAsia"/>
          <w:b/>
          <w:sz w:val="20"/>
          <w:szCs w:val="20"/>
        </w:rPr>
        <w:t>将来性を重視</w:t>
      </w:r>
    </w:p>
    <w:p w:rsidR="006220BB" w:rsidRPr="00C07C8E" w:rsidRDefault="006220BB" w:rsidP="00643692">
      <w:pPr>
        <w:spacing w:line="340" w:lineRule="exact"/>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 xml:space="preserve">　在日外国人</w:t>
      </w:r>
      <w:r w:rsidR="00C23327">
        <w:rPr>
          <w:rFonts w:asciiTheme="majorEastAsia" w:eastAsiaTheme="majorEastAsia" w:hAnsiTheme="majorEastAsia" w:cs="メイリオ" w:hint="eastAsia"/>
          <w:sz w:val="20"/>
          <w:szCs w:val="20"/>
        </w:rPr>
        <w:t>人材</w:t>
      </w:r>
      <w:r w:rsidRPr="00C07C8E">
        <w:rPr>
          <w:rFonts w:asciiTheme="majorEastAsia" w:eastAsiaTheme="majorEastAsia" w:hAnsiTheme="majorEastAsia" w:cs="メイリオ" w:hint="eastAsia"/>
          <w:sz w:val="20"/>
          <w:szCs w:val="20"/>
        </w:rPr>
        <w:t>の日本での経歴は、最初は留学、</w:t>
      </w:r>
      <w:r w:rsidR="00D56EEC" w:rsidRPr="00C07C8E">
        <w:rPr>
          <w:rFonts w:asciiTheme="majorEastAsia" w:eastAsiaTheme="majorEastAsia" w:hAnsiTheme="majorEastAsia" w:cs="メイリオ" w:hint="eastAsia"/>
          <w:sz w:val="20"/>
          <w:szCs w:val="20"/>
        </w:rPr>
        <w:t>そして</w:t>
      </w:r>
      <w:r w:rsidRPr="00C07C8E">
        <w:rPr>
          <w:rFonts w:asciiTheme="majorEastAsia" w:eastAsiaTheme="majorEastAsia" w:hAnsiTheme="majorEastAsia" w:cs="メイリオ" w:hint="eastAsia"/>
          <w:sz w:val="20"/>
          <w:szCs w:val="20"/>
        </w:rPr>
        <w:t>就職という流れ</w:t>
      </w:r>
      <w:r w:rsidR="009D0C3F" w:rsidRPr="00C07C8E">
        <w:rPr>
          <w:rFonts w:asciiTheme="majorEastAsia" w:eastAsiaTheme="majorEastAsia" w:hAnsiTheme="majorEastAsia" w:cs="メイリオ" w:hint="eastAsia"/>
          <w:sz w:val="20"/>
          <w:szCs w:val="20"/>
        </w:rPr>
        <w:t>が多い</w:t>
      </w:r>
      <w:r w:rsidR="00D56EEC" w:rsidRPr="00C07C8E">
        <w:rPr>
          <w:rFonts w:asciiTheme="majorEastAsia" w:eastAsiaTheme="majorEastAsia" w:hAnsiTheme="majorEastAsia" w:cs="メイリオ" w:hint="eastAsia"/>
          <w:sz w:val="20"/>
          <w:szCs w:val="20"/>
        </w:rPr>
        <w:t>傾向にある</w:t>
      </w:r>
      <w:r w:rsidRPr="00C07C8E">
        <w:rPr>
          <w:rFonts w:asciiTheme="majorEastAsia" w:eastAsiaTheme="majorEastAsia" w:hAnsiTheme="majorEastAsia" w:cs="メイリオ" w:hint="eastAsia"/>
          <w:sz w:val="20"/>
          <w:szCs w:val="20"/>
        </w:rPr>
        <w:t>。</w:t>
      </w:r>
      <w:r w:rsidR="00D56EEC" w:rsidRPr="00C07C8E">
        <w:rPr>
          <w:rFonts w:asciiTheme="majorEastAsia" w:eastAsiaTheme="majorEastAsia" w:hAnsiTheme="majorEastAsia" w:cs="メイリオ" w:hint="eastAsia"/>
          <w:sz w:val="20"/>
          <w:szCs w:val="20"/>
        </w:rPr>
        <w:t>在日外国人にとって</w:t>
      </w:r>
      <w:r w:rsidR="006B298B" w:rsidRPr="00C07C8E">
        <w:rPr>
          <w:rFonts w:asciiTheme="majorEastAsia" w:eastAsiaTheme="majorEastAsia" w:hAnsiTheme="majorEastAsia" w:cs="メイリオ" w:hint="eastAsia"/>
          <w:sz w:val="20"/>
          <w:szCs w:val="20"/>
        </w:rPr>
        <w:t>「将来目指すもの」</w:t>
      </w:r>
      <w:r w:rsidR="00D56EEC" w:rsidRPr="00C07C8E">
        <w:rPr>
          <w:rFonts w:asciiTheme="majorEastAsia" w:eastAsiaTheme="majorEastAsia" w:hAnsiTheme="majorEastAsia" w:cs="メイリオ" w:hint="eastAsia"/>
          <w:sz w:val="20"/>
          <w:szCs w:val="20"/>
        </w:rPr>
        <w:t>は</w:t>
      </w:r>
      <w:r w:rsidR="006B298B" w:rsidRPr="00C07C8E">
        <w:rPr>
          <w:rFonts w:asciiTheme="majorEastAsia" w:eastAsiaTheme="majorEastAsia" w:hAnsiTheme="majorEastAsia" w:cs="メイリオ" w:hint="eastAsia"/>
          <w:sz w:val="20"/>
          <w:szCs w:val="20"/>
        </w:rPr>
        <w:t>日本でビジネス経験を積み、将来的に母国と関連性のある事業に携わりたいという希望</w:t>
      </w:r>
      <w:r w:rsidR="00D56EEC" w:rsidRPr="00C07C8E">
        <w:rPr>
          <w:rFonts w:asciiTheme="majorEastAsia" w:eastAsiaTheme="majorEastAsia" w:hAnsiTheme="majorEastAsia" w:cs="メイリオ" w:hint="eastAsia"/>
          <w:sz w:val="20"/>
          <w:szCs w:val="20"/>
        </w:rPr>
        <w:t>が最も</w:t>
      </w:r>
      <w:r w:rsidR="009D0C3F" w:rsidRPr="00C07C8E">
        <w:rPr>
          <w:rFonts w:asciiTheme="majorEastAsia" w:eastAsiaTheme="majorEastAsia" w:hAnsiTheme="majorEastAsia" w:cs="メイリオ" w:hint="eastAsia"/>
          <w:sz w:val="20"/>
          <w:szCs w:val="20"/>
        </w:rPr>
        <w:t>多い</w:t>
      </w:r>
      <w:r w:rsidR="00D56EEC" w:rsidRPr="00C07C8E">
        <w:rPr>
          <w:rFonts w:asciiTheme="majorEastAsia" w:eastAsiaTheme="majorEastAsia" w:hAnsiTheme="majorEastAsia" w:cs="メイリオ" w:hint="eastAsia"/>
          <w:sz w:val="20"/>
          <w:szCs w:val="20"/>
        </w:rPr>
        <w:t>。</w:t>
      </w:r>
    </w:p>
    <w:p w:rsidR="001845E4" w:rsidRPr="00C07C8E" w:rsidRDefault="006B298B" w:rsidP="00643692">
      <w:pPr>
        <w:spacing w:line="340" w:lineRule="exact"/>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 xml:space="preserve">　</w:t>
      </w:r>
      <w:r w:rsidR="00D56EEC" w:rsidRPr="00C07C8E">
        <w:rPr>
          <w:rFonts w:asciiTheme="majorEastAsia" w:eastAsiaTheme="majorEastAsia" w:hAnsiTheme="majorEastAsia" w:cs="メイリオ" w:hint="eastAsia"/>
          <w:sz w:val="20"/>
          <w:szCs w:val="20"/>
        </w:rPr>
        <w:t>いずれにせよ</w:t>
      </w:r>
      <w:r w:rsidR="00BD465C" w:rsidRPr="00C07C8E">
        <w:rPr>
          <w:rFonts w:asciiTheme="majorEastAsia" w:eastAsiaTheme="majorEastAsia" w:hAnsiTheme="majorEastAsia" w:cs="メイリオ" w:hint="eastAsia"/>
          <w:sz w:val="20"/>
          <w:szCs w:val="20"/>
        </w:rPr>
        <w:t>彼ら</w:t>
      </w:r>
      <w:r w:rsidR="00C23327">
        <w:rPr>
          <w:rFonts w:asciiTheme="majorEastAsia" w:eastAsiaTheme="majorEastAsia" w:hAnsiTheme="majorEastAsia" w:cs="メイリオ" w:hint="eastAsia"/>
          <w:sz w:val="20"/>
          <w:szCs w:val="20"/>
        </w:rPr>
        <w:t>は、</w:t>
      </w:r>
      <w:r w:rsidRPr="00C07C8E">
        <w:rPr>
          <w:rFonts w:asciiTheme="majorEastAsia" w:eastAsiaTheme="majorEastAsia" w:hAnsiTheme="majorEastAsia" w:cs="メイリオ" w:hint="eastAsia"/>
          <w:sz w:val="20"/>
          <w:szCs w:val="20"/>
        </w:rPr>
        <w:t>日本語</w:t>
      </w:r>
      <w:r w:rsidR="009D0C3F" w:rsidRPr="00C07C8E">
        <w:rPr>
          <w:rFonts w:asciiTheme="majorEastAsia" w:eastAsiaTheme="majorEastAsia" w:hAnsiTheme="majorEastAsia" w:cs="メイリオ" w:hint="eastAsia"/>
          <w:sz w:val="20"/>
          <w:szCs w:val="20"/>
        </w:rPr>
        <w:t>や日本の文化を学んで</w:t>
      </w:r>
      <w:r w:rsidRPr="00C07C8E">
        <w:rPr>
          <w:rFonts w:asciiTheme="majorEastAsia" w:eastAsiaTheme="majorEastAsia" w:hAnsiTheme="majorEastAsia" w:cs="メイリオ" w:hint="eastAsia"/>
          <w:sz w:val="20"/>
          <w:szCs w:val="20"/>
        </w:rPr>
        <w:t>いる以上、自身の母国語を含め</w:t>
      </w:r>
      <w:r w:rsidR="009D0C3F" w:rsidRPr="00C07C8E">
        <w:rPr>
          <w:rFonts w:asciiTheme="majorEastAsia" w:eastAsiaTheme="majorEastAsia" w:hAnsiTheme="majorEastAsia" w:cs="メイリオ" w:hint="eastAsia"/>
          <w:sz w:val="20"/>
          <w:szCs w:val="20"/>
        </w:rPr>
        <w:t>た語学力を活かし</w:t>
      </w:r>
      <w:r w:rsidRPr="00C07C8E">
        <w:rPr>
          <w:rFonts w:asciiTheme="majorEastAsia" w:eastAsiaTheme="majorEastAsia" w:hAnsiTheme="majorEastAsia" w:cs="メイリオ" w:hint="eastAsia"/>
          <w:sz w:val="20"/>
          <w:szCs w:val="20"/>
        </w:rPr>
        <w:t>て仕事をしたい</w:t>
      </w:r>
      <w:r w:rsidR="009D0C3F" w:rsidRPr="00C07C8E">
        <w:rPr>
          <w:rFonts w:asciiTheme="majorEastAsia" w:eastAsiaTheme="majorEastAsia" w:hAnsiTheme="majorEastAsia" w:cs="メイリオ" w:hint="eastAsia"/>
          <w:sz w:val="20"/>
          <w:szCs w:val="20"/>
        </w:rPr>
        <w:t>という願望</w:t>
      </w:r>
      <w:r w:rsidR="00BD69D3" w:rsidRPr="00C07C8E">
        <w:rPr>
          <w:rFonts w:asciiTheme="majorEastAsia" w:eastAsiaTheme="majorEastAsia" w:hAnsiTheme="majorEastAsia" w:cs="メイリオ" w:hint="eastAsia"/>
          <w:sz w:val="20"/>
          <w:szCs w:val="20"/>
        </w:rPr>
        <w:t>は</w:t>
      </w:r>
      <w:r w:rsidR="009D0C3F" w:rsidRPr="00C07C8E">
        <w:rPr>
          <w:rFonts w:asciiTheme="majorEastAsia" w:eastAsiaTheme="majorEastAsia" w:hAnsiTheme="majorEastAsia" w:cs="メイリオ" w:hint="eastAsia"/>
          <w:sz w:val="20"/>
          <w:szCs w:val="20"/>
        </w:rPr>
        <w:t>強い</w:t>
      </w:r>
      <w:r w:rsidR="00BD465C" w:rsidRPr="00C07C8E">
        <w:rPr>
          <w:rFonts w:asciiTheme="majorEastAsia" w:eastAsiaTheme="majorEastAsia" w:hAnsiTheme="majorEastAsia" w:cs="メイリオ" w:hint="eastAsia"/>
          <w:sz w:val="20"/>
          <w:szCs w:val="20"/>
        </w:rPr>
        <w:t>。</w:t>
      </w:r>
      <w:r w:rsidR="00D56EEC" w:rsidRPr="00C07C8E">
        <w:rPr>
          <w:rFonts w:asciiTheme="majorEastAsia" w:eastAsiaTheme="majorEastAsia" w:hAnsiTheme="majorEastAsia" w:cs="メイリオ" w:hint="eastAsia"/>
          <w:sz w:val="20"/>
          <w:szCs w:val="20"/>
        </w:rPr>
        <w:t>そうした</w:t>
      </w:r>
      <w:r w:rsidR="00E30F64" w:rsidRPr="00C07C8E">
        <w:rPr>
          <w:rFonts w:asciiTheme="majorEastAsia" w:eastAsiaTheme="majorEastAsia" w:hAnsiTheme="majorEastAsia" w:cs="メイリオ" w:hint="eastAsia"/>
          <w:sz w:val="20"/>
          <w:szCs w:val="20"/>
        </w:rPr>
        <w:t>中には、自分のやりたい仕事、入りたい業界を</w:t>
      </w:r>
      <w:r w:rsidR="009D0C3F" w:rsidRPr="00C07C8E">
        <w:rPr>
          <w:rFonts w:asciiTheme="majorEastAsia" w:eastAsiaTheme="majorEastAsia" w:hAnsiTheme="majorEastAsia" w:cs="メイリオ" w:hint="eastAsia"/>
          <w:sz w:val="20"/>
          <w:szCs w:val="20"/>
        </w:rPr>
        <w:t>明確に目標と</w:t>
      </w:r>
      <w:r w:rsidR="00E30F64" w:rsidRPr="00C07C8E">
        <w:rPr>
          <w:rFonts w:asciiTheme="majorEastAsia" w:eastAsiaTheme="majorEastAsia" w:hAnsiTheme="majorEastAsia" w:cs="メイリオ" w:hint="eastAsia"/>
          <w:sz w:val="20"/>
          <w:szCs w:val="20"/>
        </w:rPr>
        <w:t>する人もいれば、「</w:t>
      </w:r>
      <w:r w:rsidR="00D56EEC" w:rsidRPr="00C07C8E">
        <w:rPr>
          <w:rFonts w:asciiTheme="majorEastAsia" w:eastAsiaTheme="majorEastAsia" w:hAnsiTheme="majorEastAsia" w:cs="メイリオ" w:hint="eastAsia"/>
          <w:sz w:val="20"/>
          <w:szCs w:val="20"/>
        </w:rPr>
        <w:t>今</w:t>
      </w:r>
      <w:r w:rsidR="00E30F64" w:rsidRPr="00C07C8E">
        <w:rPr>
          <w:rFonts w:asciiTheme="majorEastAsia" w:eastAsiaTheme="majorEastAsia" w:hAnsiTheme="majorEastAsia" w:cs="メイリオ" w:hint="eastAsia"/>
          <w:sz w:val="20"/>
          <w:szCs w:val="20"/>
        </w:rPr>
        <w:t>すぐではなくても将来的に自分の成長に繋がる</w:t>
      </w:r>
      <w:r w:rsidR="009D0C3F" w:rsidRPr="00C07C8E">
        <w:rPr>
          <w:rFonts w:asciiTheme="majorEastAsia" w:eastAsiaTheme="majorEastAsia" w:hAnsiTheme="majorEastAsia" w:cs="メイリオ" w:hint="eastAsia"/>
          <w:sz w:val="20"/>
          <w:szCs w:val="20"/>
        </w:rPr>
        <w:t>仕事</w:t>
      </w:r>
      <w:r w:rsidR="00E30F64" w:rsidRPr="00C07C8E">
        <w:rPr>
          <w:rFonts w:asciiTheme="majorEastAsia" w:eastAsiaTheme="majorEastAsia" w:hAnsiTheme="majorEastAsia" w:cs="メイリオ" w:hint="eastAsia"/>
          <w:sz w:val="20"/>
          <w:szCs w:val="20"/>
        </w:rPr>
        <w:t>」</w:t>
      </w:r>
      <w:r w:rsidR="009D0C3F" w:rsidRPr="00C07C8E">
        <w:rPr>
          <w:rFonts w:asciiTheme="majorEastAsia" w:eastAsiaTheme="majorEastAsia" w:hAnsiTheme="majorEastAsia" w:cs="メイリオ" w:hint="eastAsia"/>
          <w:sz w:val="20"/>
          <w:szCs w:val="20"/>
        </w:rPr>
        <w:t>を提供する企業</w:t>
      </w:r>
      <w:r w:rsidR="00E30F64" w:rsidRPr="00C07C8E">
        <w:rPr>
          <w:rFonts w:asciiTheme="majorEastAsia" w:eastAsiaTheme="majorEastAsia" w:hAnsiTheme="majorEastAsia" w:cs="メイリオ" w:hint="eastAsia"/>
          <w:sz w:val="20"/>
          <w:szCs w:val="20"/>
        </w:rPr>
        <w:t>であれば</w:t>
      </w:r>
      <w:r w:rsidR="009D0C3F" w:rsidRPr="00C07C8E">
        <w:rPr>
          <w:rFonts w:asciiTheme="majorEastAsia" w:eastAsiaTheme="majorEastAsia" w:hAnsiTheme="majorEastAsia" w:cs="メイリオ" w:hint="eastAsia"/>
          <w:sz w:val="20"/>
          <w:szCs w:val="20"/>
        </w:rPr>
        <w:t>、理想的であると理解する人もいる</w:t>
      </w:r>
      <w:r w:rsidR="00E30F64" w:rsidRPr="00C07C8E">
        <w:rPr>
          <w:rFonts w:asciiTheme="majorEastAsia" w:eastAsiaTheme="majorEastAsia" w:hAnsiTheme="majorEastAsia" w:cs="メイリオ" w:hint="eastAsia"/>
          <w:sz w:val="20"/>
          <w:szCs w:val="20"/>
        </w:rPr>
        <w:t>。</w:t>
      </w:r>
    </w:p>
    <w:p w:rsidR="000D4E7E" w:rsidRPr="00C07C8E" w:rsidRDefault="00643692" w:rsidP="00643692">
      <w:pPr>
        <w:widowControl/>
        <w:jc w:val="left"/>
        <w:rPr>
          <w:rFonts w:asciiTheme="majorEastAsia" w:eastAsiaTheme="majorEastAsia" w:hAnsiTheme="majorEastAsia" w:cs="メイリオ"/>
          <w:b/>
          <w:sz w:val="20"/>
          <w:szCs w:val="20"/>
        </w:rPr>
      </w:pPr>
      <w:r w:rsidRPr="00C07C8E">
        <w:rPr>
          <w:rFonts w:asciiTheme="majorEastAsia" w:eastAsiaTheme="majorEastAsia" w:hAnsiTheme="majorEastAsia" w:cs="メイリオ"/>
          <w:b/>
          <w:sz w:val="20"/>
          <w:szCs w:val="20"/>
        </w:rPr>
        <w:br w:type="page"/>
      </w:r>
      <w:r w:rsidR="00732CCF" w:rsidRPr="00C07C8E">
        <w:rPr>
          <w:rFonts w:asciiTheme="majorEastAsia" w:eastAsiaTheme="majorEastAsia" w:hAnsiTheme="majorEastAsia" w:cs="メイリオ" w:hint="eastAsia"/>
          <w:b/>
          <w:sz w:val="20"/>
          <w:szCs w:val="20"/>
        </w:rPr>
        <w:lastRenderedPageBreak/>
        <w:t>4</w:t>
      </w:r>
      <w:r w:rsidR="008C73C8" w:rsidRPr="00C07C8E">
        <w:rPr>
          <w:rFonts w:asciiTheme="majorEastAsia" w:eastAsiaTheme="majorEastAsia" w:hAnsiTheme="majorEastAsia" w:cs="メイリオ" w:hint="eastAsia"/>
          <w:b/>
          <w:sz w:val="20"/>
          <w:szCs w:val="20"/>
        </w:rPr>
        <w:t>.Ⅱ．②</w:t>
      </w:r>
      <w:r w:rsidR="006B298B" w:rsidRPr="00C07C8E">
        <w:rPr>
          <w:rFonts w:asciiTheme="majorEastAsia" w:eastAsiaTheme="majorEastAsia" w:hAnsiTheme="majorEastAsia" w:cs="メイリオ" w:hint="eastAsia"/>
          <w:b/>
          <w:sz w:val="20"/>
          <w:szCs w:val="20"/>
        </w:rPr>
        <w:t>自分への「評価」を求める</w:t>
      </w:r>
    </w:p>
    <w:p w:rsidR="00E30F64" w:rsidRPr="00C07C8E" w:rsidRDefault="00E30F64" w:rsidP="00643692">
      <w:pPr>
        <w:spacing w:line="360" w:lineRule="exact"/>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 xml:space="preserve">　世界各国</w:t>
      </w:r>
      <w:r w:rsidR="009D0C3F" w:rsidRPr="00C07C8E">
        <w:rPr>
          <w:rFonts w:asciiTheme="majorEastAsia" w:eastAsiaTheme="majorEastAsia" w:hAnsiTheme="majorEastAsia" w:cs="メイリオ" w:hint="eastAsia"/>
          <w:sz w:val="20"/>
          <w:szCs w:val="20"/>
        </w:rPr>
        <w:t>から集まっている外国人人材は</w:t>
      </w:r>
      <w:r w:rsidRPr="00C07C8E">
        <w:rPr>
          <w:rFonts w:asciiTheme="majorEastAsia" w:eastAsiaTheme="majorEastAsia" w:hAnsiTheme="majorEastAsia" w:cs="メイリオ" w:hint="eastAsia"/>
          <w:sz w:val="20"/>
          <w:szCs w:val="20"/>
        </w:rPr>
        <w:t>、</w:t>
      </w:r>
      <w:r w:rsidR="009D0C3F" w:rsidRPr="00C07C8E">
        <w:rPr>
          <w:rFonts w:asciiTheme="majorEastAsia" w:eastAsiaTheme="majorEastAsia" w:hAnsiTheme="majorEastAsia" w:cs="メイリオ" w:hint="eastAsia"/>
          <w:sz w:val="20"/>
          <w:szCs w:val="20"/>
        </w:rPr>
        <w:t>「評価」への考え方や理解も</w:t>
      </w:r>
      <w:r w:rsidR="004951A6" w:rsidRPr="00C07C8E">
        <w:rPr>
          <w:rFonts w:asciiTheme="majorEastAsia" w:eastAsiaTheme="majorEastAsia" w:hAnsiTheme="majorEastAsia" w:cs="メイリオ" w:hint="eastAsia"/>
          <w:sz w:val="20"/>
          <w:szCs w:val="20"/>
        </w:rPr>
        <w:t>千差万別であり、</w:t>
      </w:r>
      <w:r w:rsidRPr="00C07C8E">
        <w:rPr>
          <w:rFonts w:asciiTheme="majorEastAsia" w:eastAsiaTheme="majorEastAsia" w:hAnsiTheme="majorEastAsia" w:cs="メイリオ" w:hint="eastAsia"/>
          <w:sz w:val="20"/>
          <w:szCs w:val="20"/>
        </w:rPr>
        <w:t>日本人とは</w:t>
      </w:r>
      <w:r w:rsidR="004951A6" w:rsidRPr="00C07C8E">
        <w:rPr>
          <w:rFonts w:asciiTheme="majorEastAsia" w:eastAsiaTheme="majorEastAsia" w:hAnsiTheme="majorEastAsia" w:cs="メイリオ" w:hint="eastAsia"/>
          <w:sz w:val="20"/>
          <w:szCs w:val="20"/>
        </w:rPr>
        <w:t>違っている。</w:t>
      </w:r>
      <w:r w:rsidRPr="00C07C8E">
        <w:rPr>
          <w:rFonts w:asciiTheme="majorEastAsia" w:eastAsiaTheme="majorEastAsia" w:hAnsiTheme="majorEastAsia" w:cs="メイリオ" w:hint="eastAsia"/>
          <w:sz w:val="20"/>
          <w:szCs w:val="20"/>
        </w:rPr>
        <w:t>「外国人はすぐ条件面で交渉してくる」という声を企業の採用担当</w:t>
      </w:r>
      <w:r w:rsidR="002B3006" w:rsidRPr="00C07C8E">
        <w:rPr>
          <w:rFonts w:asciiTheme="majorEastAsia" w:eastAsiaTheme="majorEastAsia" w:hAnsiTheme="majorEastAsia" w:cs="メイリオ" w:hint="eastAsia"/>
          <w:sz w:val="20"/>
          <w:szCs w:val="20"/>
        </w:rPr>
        <w:t>や</w:t>
      </w:r>
      <w:r w:rsidR="004951A6" w:rsidRPr="00C07C8E">
        <w:rPr>
          <w:rFonts w:asciiTheme="majorEastAsia" w:eastAsiaTheme="majorEastAsia" w:hAnsiTheme="majorEastAsia" w:cs="メイリオ" w:hint="eastAsia"/>
          <w:sz w:val="20"/>
          <w:szCs w:val="20"/>
        </w:rPr>
        <w:t>人材紹介会社からも</w:t>
      </w:r>
      <w:r w:rsidR="002B3006" w:rsidRPr="00C07C8E">
        <w:rPr>
          <w:rFonts w:asciiTheme="majorEastAsia" w:eastAsiaTheme="majorEastAsia" w:hAnsiTheme="majorEastAsia" w:cs="メイリオ" w:hint="eastAsia"/>
          <w:sz w:val="20"/>
          <w:szCs w:val="20"/>
        </w:rPr>
        <w:t>耳にする</w:t>
      </w:r>
      <w:r w:rsidR="004951A6" w:rsidRPr="00C07C8E">
        <w:rPr>
          <w:rFonts w:asciiTheme="majorEastAsia" w:eastAsiaTheme="majorEastAsia" w:hAnsiTheme="majorEastAsia" w:cs="メイリオ" w:hint="eastAsia"/>
          <w:sz w:val="20"/>
          <w:szCs w:val="20"/>
        </w:rPr>
        <w:t>ことが多いが</w:t>
      </w:r>
      <w:r w:rsidR="000D4E7E" w:rsidRPr="00C07C8E">
        <w:rPr>
          <w:rFonts w:asciiTheme="majorEastAsia" w:eastAsiaTheme="majorEastAsia" w:hAnsiTheme="majorEastAsia" w:cs="メイリオ" w:hint="eastAsia"/>
          <w:sz w:val="20"/>
          <w:szCs w:val="20"/>
        </w:rPr>
        <w:t>、自身の経験・実力を会社から認められた証拠として希望の</w:t>
      </w:r>
      <w:r w:rsidR="002B3006" w:rsidRPr="00C07C8E">
        <w:rPr>
          <w:rFonts w:asciiTheme="majorEastAsia" w:eastAsiaTheme="majorEastAsia" w:hAnsiTheme="majorEastAsia" w:cs="メイリオ" w:hint="eastAsia"/>
          <w:sz w:val="20"/>
          <w:szCs w:val="20"/>
        </w:rPr>
        <w:t>報酬を手にすること</w:t>
      </w:r>
      <w:r w:rsidR="004951A6" w:rsidRPr="00C07C8E">
        <w:rPr>
          <w:rFonts w:asciiTheme="majorEastAsia" w:eastAsiaTheme="majorEastAsia" w:hAnsiTheme="majorEastAsia" w:cs="メイリオ" w:hint="eastAsia"/>
          <w:sz w:val="20"/>
          <w:szCs w:val="20"/>
        </w:rPr>
        <w:t>が一般的である。特に欧米出身のビジネスマンにおいては、「</w:t>
      </w:r>
      <w:r w:rsidR="000D4E7E" w:rsidRPr="00C07C8E">
        <w:rPr>
          <w:rFonts w:asciiTheme="majorEastAsia" w:eastAsiaTheme="majorEastAsia" w:hAnsiTheme="majorEastAsia" w:cs="メイリオ" w:hint="eastAsia"/>
          <w:sz w:val="20"/>
          <w:szCs w:val="20"/>
        </w:rPr>
        <w:t>会社</w:t>
      </w:r>
      <w:r w:rsidR="002B3006" w:rsidRPr="00C07C8E">
        <w:rPr>
          <w:rFonts w:asciiTheme="majorEastAsia" w:eastAsiaTheme="majorEastAsia" w:hAnsiTheme="majorEastAsia" w:cs="メイリオ" w:hint="eastAsia"/>
          <w:sz w:val="20"/>
          <w:szCs w:val="20"/>
        </w:rPr>
        <w:t>から</w:t>
      </w:r>
      <w:r w:rsidR="000D4E7E" w:rsidRPr="00C07C8E">
        <w:rPr>
          <w:rFonts w:asciiTheme="majorEastAsia" w:eastAsiaTheme="majorEastAsia" w:hAnsiTheme="majorEastAsia" w:cs="メイリオ" w:hint="eastAsia"/>
          <w:sz w:val="20"/>
          <w:szCs w:val="20"/>
        </w:rPr>
        <w:t>の評価は、お金以外</w:t>
      </w:r>
      <w:r w:rsidR="004951A6" w:rsidRPr="00C07C8E">
        <w:rPr>
          <w:rFonts w:asciiTheme="majorEastAsia" w:eastAsiaTheme="majorEastAsia" w:hAnsiTheme="majorEastAsia" w:cs="メイリオ" w:hint="eastAsia"/>
          <w:sz w:val="20"/>
          <w:szCs w:val="20"/>
        </w:rPr>
        <w:t>の</w:t>
      </w:r>
      <w:r w:rsidR="000D4E7E" w:rsidRPr="00C07C8E">
        <w:rPr>
          <w:rFonts w:asciiTheme="majorEastAsia" w:eastAsiaTheme="majorEastAsia" w:hAnsiTheme="majorEastAsia" w:cs="メイリオ" w:hint="eastAsia"/>
          <w:sz w:val="20"/>
          <w:szCs w:val="20"/>
        </w:rPr>
        <w:t>何で表すことができる？」</w:t>
      </w:r>
      <w:r w:rsidR="00C23327">
        <w:rPr>
          <w:rFonts w:asciiTheme="majorEastAsia" w:eastAsiaTheme="majorEastAsia" w:hAnsiTheme="majorEastAsia" w:cs="メイリオ" w:hint="eastAsia"/>
          <w:sz w:val="20"/>
          <w:szCs w:val="20"/>
        </w:rPr>
        <w:t>といった感覚も</w:t>
      </w:r>
      <w:r w:rsidR="004951A6" w:rsidRPr="00C07C8E">
        <w:rPr>
          <w:rFonts w:asciiTheme="majorEastAsia" w:eastAsiaTheme="majorEastAsia" w:hAnsiTheme="majorEastAsia" w:cs="メイリオ" w:hint="eastAsia"/>
          <w:sz w:val="20"/>
          <w:szCs w:val="20"/>
        </w:rPr>
        <w:t>強い傾向にある。</w:t>
      </w:r>
    </w:p>
    <w:p w:rsidR="00E67ADE" w:rsidRPr="00C07C8E" w:rsidRDefault="00E67ADE" w:rsidP="00643692">
      <w:pPr>
        <w:spacing w:line="360" w:lineRule="exact"/>
        <w:rPr>
          <w:rFonts w:asciiTheme="majorEastAsia" w:eastAsiaTheme="majorEastAsia" w:hAnsiTheme="majorEastAsia" w:cs="メイリオ"/>
          <w:sz w:val="20"/>
          <w:szCs w:val="20"/>
        </w:rPr>
      </w:pPr>
    </w:p>
    <w:p w:rsidR="00D4040F" w:rsidRPr="00C07C8E" w:rsidRDefault="00732CCF" w:rsidP="00FF45BD">
      <w:pPr>
        <w:spacing w:afterLines="50" w:line="360" w:lineRule="exac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8C73C8" w:rsidRPr="00C07C8E">
        <w:rPr>
          <w:rFonts w:asciiTheme="majorEastAsia" w:eastAsiaTheme="majorEastAsia" w:hAnsiTheme="majorEastAsia" w:cs="メイリオ" w:hint="eastAsia"/>
          <w:b/>
          <w:sz w:val="20"/>
          <w:szCs w:val="20"/>
        </w:rPr>
        <w:t>.Ⅲ．</w:t>
      </w:r>
      <w:r w:rsidR="00D4040F" w:rsidRPr="00C07C8E">
        <w:rPr>
          <w:rFonts w:asciiTheme="majorEastAsia" w:eastAsiaTheme="majorEastAsia" w:hAnsiTheme="majorEastAsia" w:cs="メイリオ" w:hint="eastAsia"/>
          <w:b/>
          <w:sz w:val="20"/>
          <w:szCs w:val="20"/>
        </w:rPr>
        <w:t>マッチングのために</w:t>
      </w:r>
    </w:p>
    <w:p w:rsidR="001A5F5C" w:rsidRPr="00C07C8E" w:rsidRDefault="00732CCF" w:rsidP="00FF45BD">
      <w:pPr>
        <w:spacing w:afterLines="50" w:line="360" w:lineRule="exac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8C73C8" w:rsidRPr="00C07C8E">
        <w:rPr>
          <w:rFonts w:asciiTheme="majorEastAsia" w:eastAsiaTheme="majorEastAsia" w:hAnsiTheme="majorEastAsia" w:cs="メイリオ" w:hint="eastAsia"/>
          <w:b/>
          <w:sz w:val="20"/>
          <w:szCs w:val="20"/>
        </w:rPr>
        <w:t>.Ⅲ．①</w:t>
      </w:r>
      <w:r w:rsidR="001A5F5C" w:rsidRPr="00C07C8E">
        <w:rPr>
          <w:rFonts w:asciiTheme="majorEastAsia" w:eastAsiaTheme="majorEastAsia" w:hAnsiTheme="majorEastAsia" w:cs="メイリオ" w:hint="eastAsia"/>
          <w:b/>
          <w:sz w:val="20"/>
          <w:szCs w:val="20"/>
        </w:rPr>
        <w:t>念入り</w:t>
      </w:r>
      <w:r w:rsidR="004951A6" w:rsidRPr="00C07C8E">
        <w:rPr>
          <w:rFonts w:asciiTheme="majorEastAsia" w:eastAsiaTheme="majorEastAsia" w:hAnsiTheme="majorEastAsia" w:cs="メイリオ" w:hint="eastAsia"/>
          <w:b/>
          <w:sz w:val="20"/>
          <w:szCs w:val="20"/>
        </w:rPr>
        <w:t>な</w:t>
      </w:r>
      <w:r w:rsidR="001A5F5C" w:rsidRPr="00C07C8E">
        <w:rPr>
          <w:rFonts w:asciiTheme="majorEastAsia" w:eastAsiaTheme="majorEastAsia" w:hAnsiTheme="majorEastAsia" w:cs="メイリオ" w:hint="eastAsia"/>
          <w:b/>
          <w:sz w:val="20"/>
          <w:szCs w:val="20"/>
        </w:rPr>
        <w:t>ヒアリング、適切なアドバイス</w:t>
      </w:r>
    </w:p>
    <w:p w:rsidR="00D4040F" w:rsidRPr="00C07C8E" w:rsidRDefault="001A5F5C" w:rsidP="00C07C8E">
      <w:pPr>
        <w:spacing w:line="360" w:lineRule="exact"/>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ビーコスでは、企業から</w:t>
      </w:r>
      <w:r w:rsidR="001646D6" w:rsidRPr="00C07C8E">
        <w:rPr>
          <w:rFonts w:asciiTheme="majorEastAsia" w:eastAsiaTheme="majorEastAsia" w:hAnsiTheme="majorEastAsia" w:cs="メイリオ" w:hint="eastAsia"/>
          <w:sz w:val="20"/>
          <w:szCs w:val="20"/>
        </w:rPr>
        <w:t>の</w:t>
      </w:r>
      <w:r w:rsidRPr="00C07C8E">
        <w:rPr>
          <w:rFonts w:asciiTheme="majorEastAsia" w:eastAsiaTheme="majorEastAsia" w:hAnsiTheme="majorEastAsia" w:cs="メイリオ" w:hint="eastAsia"/>
          <w:sz w:val="20"/>
          <w:szCs w:val="20"/>
        </w:rPr>
        <w:t>問い合わせ</w:t>
      </w:r>
      <w:r w:rsidR="004E4411" w:rsidRPr="00C07C8E">
        <w:rPr>
          <w:rFonts w:asciiTheme="majorEastAsia" w:eastAsiaTheme="majorEastAsia" w:hAnsiTheme="majorEastAsia" w:cs="メイリオ" w:hint="eastAsia"/>
          <w:sz w:val="20"/>
          <w:szCs w:val="20"/>
        </w:rPr>
        <w:t>を受けた</w:t>
      </w:r>
      <w:r w:rsidRPr="00C07C8E">
        <w:rPr>
          <w:rFonts w:asciiTheme="majorEastAsia" w:eastAsiaTheme="majorEastAsia" w:hAnsiTheme="majorEastAsia" w:cs="メイリオ" w:hint="eastAsia"/>
          <w:sz w:val="20"/>
          <w:szCs w:val="20"/>
        </w:rPr>
        <w:t>段階から</w:t>
      </w:r>
      <w:r w:rsidR="003D4582" w:rsidRPr="00C07C8E">
        <w:rPr>
          <w:rFonts w:asciiTheme="majorEastAsia" w:eastAsiaTheme="majorEastAsia" w:hAnsiTheme="majorEastAsia" w:cs="メイリオ" w:hint="eastAsia"/>
          <w:sz w:val="20"/>
          <w:szCs w:val="20"/>
        </w:rPr>
        <w:t>細目</w:t>
      </w:r>
      <w:r w:rsidRPr="00C07C8E">
        <w:rPr>
          <w:rFonts w:asciiTheme="majorEastAsia" w:eastAsiaTheme="majorEastAsia" w:hAnsiTheme="majorEastAsia" w:cs="メイリオ" w:hint="eastAsia"/>
          <w:sz w:val="20"/>
          <w:szCs w:val="20"/>
        </w:rPr>
        <w:t>にニーズを</w:t>
      </w:r>
      <w:r w:rsidR="001646D6" w:rsidRPr="00C07C8E">
        <w:rPr>
          <w:rFonts w:asciiTheme="majorEastAsia" w:eastAsiaTheme="majorEastAsia" w:hAnsiTheme="majorEastAsia" w:cs="メイリオ" w:hint="eastAsia"/>
          <w:sz w:val="20"/>
          <w:szCs w:val="20"/>
        </w:rPr>
        <w:t>ヒアリングする</w:t>
      </w:r>
      <w:r w:rsidR="00BD69D3" w:rsidRPr="00C07C8E">
        <w:rPr>
          <w:rFonts w:asciiTheme="majorEastAsia" w:eastAsiaTheme="majorEastAsia" w:hAnsiTheme="majorEastAsia" w:cs="メイリオ" w:hint="eastAsia"/>
          <w:sz w:val="20"/>
          <w:szCs w:val="20"/>
        </w:rPr>
        <w:t>ことを徹底している。</w:t>
      </w:r>
      <w:r w:rsidRPr="00C07C8E">
        <w:rPr>
          <w:rFonts w:asciiTheme="majorEastAsia" w:eastAsiaTheme="majorEastAsia" w:hAnsiTheme="majorEastAsia" w:cs="メイリオ" w:hint="eastAsia"/>
          <w:sz w:val="20"/>
          <w:szCs w:val="20"/>
        </w:rPr>
        <w:t>面会の際は、</w:t>
      </w:r>
      <w:r w:rsidR="00022EC5" w:rsidRPr="00C07C8E">
        <w:rPr>
          <w:rFonts w:asciiTheme="majorEastAsia" w:eastAsiaTheme="majorEastAsia" w:hAnsiTheme="majorEastAsia" w:cs="メイリオ" w:hint="eastAsia"/>
          <w:sz w:val="20"/>
          <w:szCs w:val="20"/>
        </w:rPr>
        <w:t>募集背景、求める人材の人物像・詳細のスキル、採用後の勤務プ</w:t>
      </w:r>
      <w:r w:rsidR="00BD69D3" w:rsidRPr="00C07C8E">
        <w:rPr>
          <w:rFonts w:asciiTheme="majorEastAsia" w:eastAsiaTheme="majorEastAsia" w:hAnsiTheme="majorEastAsia" w:cs="メイリオ" w:hint="eastAsia"/>
          <w:sz w:val="20"/>
          <w:szCs w:val="20"/>
        </w:rPr>
        <w:t>ロセスまで具体的に伺い、登録人材の状況の説明を交えながら、企業</w:t>
      </w:r>
      <w:r w:rsidR="00022EC5" w:rsidRPr="00C07C8E">
        <w:rPr>
          <w:rFonts w:asciiTheme="majorEastAsia" w:eastAsiaTheme="majorEastAsia" w:hAnsiTheme="majorEastAsia" w:cs="メイリオ" w:hint="eastAsia"/>
          <w:sz w:val="20"/>
          <w:szCs w:val="20"/>
        </w:rPr>
        <w:t>にとって最善の採用活動になるようにヒアリング</w:t>
      </w:r>
      <w:r w:rsidR="00BD69D3" w:rsidRPr="00C07C8E">
        <w:rPr>
          <w:rFonts w:asciiTheme="majorEastAsia" w:eastAsiaTheme="majorEastAsia" w:hAnsiTheme="majorEastAsia" w:cs="メイリオ" w:hint="eastAsia"/>
          <w:sz w:val="20"/>
          <w:szCs w:val="20"/>
        </w:rPr>
        <w:t>をすることが</w:t>
      </w:r>
      <w:r w:rsidR="003D4582" w:rsidRPr="00C07C8E">
        <w:rPr>
          <w:rFonts w:asciiTheme="majorEastAsia" w:eastAsiaTheme="majorEastAsia" w:hAnsiTheme="majorEastAsia" w:cs="メイリオ" w:hint="eastAsia"/>
          <w:sz w:val="20"/>
          <w:szCs w:val="20"/>
        </w:rPr>
        <w:t>ビーコス</w:t>
      </w:r>
      <w:r w:rsidR="00BD69D3" w:rsidRPr="00C07C8E">
        <w:rPr>
          <w:rFonts w:asciiTheme="majorEastAsia" w:eastAsiaTheme="majorEastAsia" w:hAnsiTheme="majorEastAsia" w:cs="メイリオ" w:hint="eastAsia"/>
          <w:sz w:val="20"/>
          <w:szCs w:val="20"/>
        </w:rPr>
        <w:t>のスタイル</w:t>
      </w:r>
      <w:r w:rsidR="001646D6" w:rsidRPr="00C07C8E">
        <w:rPr>
          <w:rFonts w:asciiTheme="majorEastAsia" w:eastAsiaTheme="majorEastAsia" w:hAnsiTheme="majorEastAsia" w:cs="メイリオ" w:hint="eastAsia"/>
          <w:sz w:val="20"/>
          <w:szCs w:val="20"/>
        </w:rPr>
        <w:t>である</w:t>
      </w:r>
      <w:r w:rsidR="00022EC5" w:rsidRPr="00C07C8E">
        <w:rPr>
          <w:rFonts w:asciiTheme="majorEastAsia" w:eastAsiaTheme="majorEastAsia" w:hAnsiTheme="majorEastAsia" w:cs="メイリオ" w:hint="eastAsia"/>
          <w:sz w:val="20"/>
          <w:szCs w:val="20"/>
        </w:rPr>
        <w:t>。</w:t>
      </w:r>
    </w:p>
    <w:p w:rsidR="00022EC5" w:rsidRPr="00C07C8E" w:rsidRDefault="00BD69D3" w:rsidP="00C07C8E">
      <w:pPr>
        <w:spacing w:line="360" w:lineRule="exact"/>
        <w:ind w:firstLineChars="100" w:firstLine="200"/>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その上で</w:t>
      </w:r>
      <w:r w:rsidR="000E47EE" w:rsidRPr="00C07C8E">
        <w:rPr>
          <w:rFonts w:asciiTheme="majorEastAsia" w:eastAsiaTheme="majorEastAsia" w:hAnsiTheme="majorEastAsia" w:cs="メイリオ" w:hint="eastAsia"/>
          <w:sz w:val="20"/>
          <w:szCs w:val="20"/>
        </w:rPr>
        <w:t>、</w:t>
      </w:r>
      <w:r w:rsidRPr="00C07C8E">
        <w:rPr>
          <w:rFonts w:asciiTheme="majorEastAsia" w:eastAsiaTheme="majorEastAsia" w:hAnsiTheme="majorEastAsia" w:cs="メイリオ" w:hint="eastAsia"/>
          <w:sz w:val="20"/>
          <w:szCs w:val="20"/>
        </w:rPr>
        <w:t>企業</w:t>
      </w:r>
      <w:r w:rsidR="00022EC5" w:rsidRPr="00C07C8E">
        <w:rPr>
          <w:rFonts w:asciiTheme="majorEastAsia" w:eastAsiaTheme="majorEastAsia" w:hAnsiTheme="majorEastAsia" w:cs="メイリオ" w:hint="eastAsia"/>
          <w:sz w:val="20"/>
          <w:szCs w:val="20"/>
        </w:rPr>
        <w:t>の求める人材像</w:t>
      </w:r>
      <w:r w:rsidR="004951A6" w:rsidRPr="00C07C8E">
        <w:rPr>
          <w:rFonts w:asciiTheme="majorEastAsia" w:eastAsiaTheme="majorEastAsia" w:hAnsiTheme="majorEastAsia" w:cs="メイリオ" w:hint="eastAsia"/>
          <w:sz w:val="20"/>
          <w:szCs w:val="20"/>
        </w:rPr>
        <w:t>に</w:t>
      </w:r>
      <w:r w:rsidR="00022EC5" w:rsidRPr="00C07C8E">
        <w:rPr>
          <w:rFonts w:asciiTheme="majorEastAsia" w:eastAsiaTheme="majorEastAsia" w:hAnsiTheme="majorEastAsia" w:cs="メイリオ" w:hint="eastAsia"/>
          <w:sz w:val="20"/>
          <w:szCs w:val="20"/>
        </w:rPr>
        <w:t>忠実</w:t>
      </w:r>
      <w:r w:rsidR="000E47EE" w:rsidRPr="00C07C8E">
        <w:rPr>
          <w:rFonts w:asciiTheme="majorEastAsia" w:eastAsiaTheme="majorEastAsia" w:hAnsiTheme="majorEastAsia" w:cs="メイリオ" w:hint="eastAsia"/>
          <w:sz w:val="20"/>
          <w:szCs w:val="20"/>
        </w:rPr>
        <w:t>に登録人材へ募集をかけ、応募者とは何度か</w:t>
      </w:r>
      <w:r w:rsidR="00022EC5" w:rsidRPr="00C07C8E">
        <w:rPr>
          <w:rFonts w:asciiTheme="majorEastAsia" w:eastAsiaTheme="majorEastAsia" w:hAnsiTheme="majorEastAsia" w:cs="メイリオ" w:hint="eastAsia"/>
          <w:sz w:val="20"/>
          <w:szCs w:val="20"/>
        </w:rPr>
        <w:t>話</w:t>
      </w:r>
      <w:r w:rsidRPr="00C07C8E">
        <w:rPr>
          <w:rFonts w:asciiTheme="majorEastAsia" w:eastAsiaTheme="majorEastAsia" w:hAnsiTheme="majorEastAsia" w:cs="メイリオ" w:hint="eastAsia"/>
          <w:sz w:val="20"/>
          <w:szCs w:val="20"/>
        </w:rPr>
        <w:t>し合う場</w:t>
      </w:r>
      <w:r w:rsidR="00022EC5" w:rsidRPr="00C07C8E">
        <w:rPr>
          <w:rFonts w:asciiTheme="majorEastAsia" w:eastAsiaTheme="majorEastAsia" w:hAnsiTheme="majorEastAsia" w:cs="メイリオ" w:hint="eastAsia"/>
          <w:sz w:val="20"/>
          <w:szCs w:val="20"/>
        </w:rPr>
        <w:t>を通して</w:t>
      </w:r>
      <w:r w:rsidRPr="00C07C8E">
        <w:rPr>
          <w:rFonts w:asciiTheme="majorEastAsia" w:eastAsiaTheme="majorEastAsia" w:hAnsiTheme="majorEastAsia" w:cs="メイリオ" w:hint="eastAsia"/>
          <w:sz w:val="20"/>
          <w:szCs w:val="20"/>
        </w:rPr>
        <w:t>、</w:t>
      </w:r>
      <w:r w:rsidR="00022EC5" w:rsidRPr="00C07C8E">
        <w:rPr>
          <w:rFonts w:asciiTheme="majorEastAsia" w:eastAsiaTheme="majorEastAsia" w:hAnsiTheme="majorEastAsia" w:cs="メイリオ" w:hint="eastAsia"/>
          <w:sz w:val="20"/>
          <w:szCs w:val="20"/>
        </w:rPr>
        <w:t>履歴書・職務経歴書の完成まで</w:t>
      </w:r>
      <w:r w:rsidRPr="00C07C8E">
        <w:rPr>
          <w:rFonts w:asciiTheme="majorEastAsia" w:eastAsiaTheme="majorEastAsia" w:hAnsiTheme="majorEastAsia" w:cs="メイリオ" w:hint="eastAsia"/>
          <w:sz w:val="20"/>
          <w:szCs w:val="20"/>
        </w:rPr>
        <w:t>をサポートしながら、応募者本人の全体像と希望等も</w:t>
      </w:r>
      <w:r w:rsidR="00022EC5" w:rsidRPr="00C07C8E">
        <w:rPr>
          <w:rFonts w:asciiTheme="majorEastAsia" w:eastAsiaTheme="majorEastAsia" w:hAnsiTheme="majorEastAsia" w:cs="メイリオ" w:hint="eastAsia"/>
          <w:sz w:val="20"/>
          <w:szCs w:val="20"/>
        </w:rPr>
        <w:t>きちんと</w:t>
      </w:r>
      <w:r w:rsidRPr="00C07C8E">
        <w:rPr>
          <w:rFonts w:asciiTheme="majorEastAsia" w:eastAsiaTheme="majorEastAsia" w:hAnsiTheme="majorEastAsia" w:cs="メイリオ" w:hint="eastAsia"/>
          <w:sz w:val="20"/>
          <w:szCs w:val="20"/>
        </w:rPr>
        <w:t>把握することを徹底している。</w:t>
      </w:r>
    </w:p>
    <w:p w:rsidR="000E47EE" w:rsidRPr="00C07C8E" w:rsidRDefault="000E47EE" w:rsidP="00643692">
      <w:pPr>
        <w:spacing w:line="360" w:lineRule="exact"/>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 xml:space="preserve">　</w:t>
      </w:r>
      <w:r w:rsidR="00BD69D3" w:rsidRPr="00C07C8E">
        <w:rPr>
          <w:rFonts w:asciiTheme="majorEastAsia" w:eastAsiaTheme="majorEastAsia" w:hAnsiTheme="majorEastAsia" w:cs="メイリオ" w:hint="eastAsia"/>
          <w:sz w:val="20"/>
          <w:szCs w:val="20"/>
        </w:rPr>
        <w:t>応募者の応募書類を企業</w:t>
      </w:r>
      <w:r w:rsidR="0009552B" w:rsidRPr="00C07C8E">
        <w:rPr>
          <w:rFonts w:asciiTheme="majorEastAsia" w:eastAsiaTheme="majorEastAsia" w:hAnsiTheme="majorEastAsia" w:cs="メイリオ" w:hint="eastAsia"/>
          <w:sz w:val="20"/>
          <w:szCs w:val="20"/>
        </w:rPr>
        <w:t>へ提出し、書類選考の段階に入っ</w:t>
      </w:r>
      <w:r w:rsidR="004951A6" w:rsidRPr="00C07C8E">
        <w:rPr>
          <w:rFonts w:asciiTheme="majorEastAsia" w:eastAsiaTheme="majorEastAsia" w:hAnsiTheme="majorEastAsia" w:cs="メイリオ" w:hint="eastAsia"/>
          <w:sz w:val="20"/>
          <w:szCs w:val="20"/>
        </w:rPr>
        <w:t>てから</w:t>
      </w:r>
      <w:r w:rsidR="00BD69D3" w:rsidRPr="00C07C8E">
        <w:rPr>
          <w:rFonts w:asciiTheme="majorEastAsia" w:eastAsiaTheme="majorEastAsia" w:hAnsiTheme="majorEastAsia" w:cs="メイリオ" w:hint="eastAsia"/>
          <w:sz w:val="20"/>
          <w:szCs w:val="20"/>
        </w:rPr>
        <w:t>も、企業</w:t>
      </w:r>
      <w:r w:rsidR="0009552B" w:rsidRPr="00C07C8E">
        <w:rPr>
          <w:rFonts w:asciiTheme="majorEastAsia" w:eastAsiaTheme="majorEastAsia" w:hAnsiTheme="majorEastAsia" w:cs="メイリオ" w:hint="eastAsia"/>
          <w:sz w:val="20"/>
          <w:szCs w:val="20"/>
        </w:rPr>
        <w:t>の質問に答え、本人</w:t>
      </w:r>
      <w:r w:rsidR="00BD69D3" w:rsidRPr="00C07C8E">
        <w:rPr>
          <w:rFonts w:asciiTheme="majorEastAsia" w:eastAsiaTheme="majorEastAsia" w:hAnsiTheme="majorEastAsia" w:cs="メイリオ" w:hint="eastAsia"/>
          <w:sz w:val="20"/>
          <w:szCs w:val="20"/>
        </w:rPr>
        <w:t>の状況を詳しく伝え、疑問の残らないよう懸念点をすべてクリアにすることが、結果としてよいマッチングに繋がると考え</w:t>
      </w:r>
      <w:r w:rsidR="001646D6" w:rsidRPr="00C07C8E">
        <w:rPr>
          <w:rFonts w:asciiTheme="majorEastAsia" w:eastAsiaTheme="majorEastAsia" w:hAnsiTheme="majorEastAsia" w:cs="メイリオ" w:hint="eastAsia"/>
          <w:sz w:val="20"/>
          <w:szCs w:val="20"/>
        </w:rPr>
        <w:t>ている</w:t>
      </w:r>
      <w:r w:rsidR="00BD69D3" w:rsidRPr="00C07C8E">
        <w:rPr>
          <w:rFonts w:asciiTheme="majorEastAsia" w:eastAsiaTheme="majorEastAsia" w:hAnsiTheme="majorEastAsia" w:cs="メイリオ" w:hint="eastAsia"/>
          <w:sz w:val="20"/>
          <w:szCs w:val="20"/>
        </w:rPr>
        <w:t>からだ</w:t>
      </w:r>
      <w:r w:rsidR="001646D6" w:rsidRPr="00C07C8E">
        <w:rPr>
          <w:rFonts w:asciiTheme="majorEastAsia" w:eastAsiaTheme="majorEastAsia" w:hAnsiTheme="majorEastAsia" w:cs="メイリオ" w:hint="eastAsia"/>
          <w:sz w:val="20"/>
          <w:szCs w:val="20"/>
        </w:rPr>
        <w:t>である</w:t>
      </w:r>
      <w:r w:rsidR="0009552B" w:rsidRPr="00C07C8E">
        <w:rPr>
          <w:rFonts w:asciiTheme="majorEastAsia" w:eastAsiaTheme="majorEastAsia" w:hAnsiTheme="majorEastAsia" w:cs="メイリオ" w:hint="eastAsia"/>
          <w:sz w:val="20"/>
          <w:szCs w:val="20"/>
        </w:rPr>
        <w:t>。</w:t>
      </w:r>
    </w:p>
    <w:p w:rsidR="00E67ADE" w:rsidRPr="00C07C8E" w:rsidRDefault="00E67ADE" w:rsidP="00643692">
      <w:pPr>
        <w:spacing w:line="360" w:lineRule="exact"/>
        <w:rPr>
          <w:rFonts w:asciiTheme="majorEastAsia" w:eastAsiaTheme="majorEastAsia" w:hAnsiTheme="majorEastAsia" w:cs="メイリオ"/>
          <w:sz w:val="20"/>
          <w:szCs w:val="20"/>
        </w:rPr>
      </w:pPr>
    </w:p>
    <w:p w:rsidR="00724B5D" w:rsidRPr="00C07C8E" w:rsidRDefault="00732CCF" w:rsidP="00FF45BD">
      <w:pPr>
        <w:spacing w:afterLines="50" w:line="360" w:lineRule="exact"/>
        <w:rPr>
          <w:rFonts w:asciiTheme="majorEastAsia" w:eastAsiaTheme="majorEastAsia" w:hAnsiTheme="majorEastAsia" w:cs="メイリオ"/>
          <w:b/>
          <w:sz w:val="20"/>
          <w:szCs w:val="20"/>
        </w:rPr>
      </w:pPr>
      <w:r w:rsidRPr="00C07C8E">
        <w:rPr>
          <w:rFonts w:asciiTheme="majorEastAsia" w:eastAsiaTheme="majorEastAsia" w:hAnsiTheme="majorEastAsia" w:cs="メイリオ" w:hint="eastAsia"/>
          <w:b/>
          <w:sz w:val="20"/>
          <w:szCs w:val="20"/>
        </w:rPr>
        <w:t>4</w:t>
      </w:r>
      <w:r w:rsidR="008C73C8" w:rsidRPr="00C07C8E">
        <w:rPr>
          <w:rFonts w:asciiTheme="majorEastAsia" w:eastAsiaTheme="majorEastAsia" w:hAnsiTheme="majorEastAsia" w:cs="メイリオ" w:hint="eastAsia"/>
          <w:b/>
          <w:sz w:val="20"/>
          <w:szCs w:val="20"/>
        </w:rPr>
        <w:t>.Ⅲ．②</w:t>
      </w:r>
      <w:r w:rsidR="001A5F5C" w:rsidRPr="00C07C8E">
        <w:rPr>
          <w:rFonts w:asciiTheme="majorEastAsia" w:eastAsiaTheme="majorEastAsia" w:hAnsiTheme="majorEastAsia" w:cs="メイリオ" w:hint="eastAsia"/>
          <w:b/>
          <w:sz w:val="20"/>
          <w:szCs w:val="20"/>
        </w:rPr>
        <w:t>求人案件受注から入社に至るまで</w:t>
      </w:r>
      <w:r w:rsidR="0009552B" w:rsidRPr="00C07C8E">
        <w:rPr>
          <w:rFonts w:asciiTheme="majorEastAsia" w:eastAsiaTheme="majorEastAsia" w:hAnsiTheme="majorEastAsia" w:cs="メイリオ" w:hint="eastAsia"/>
          <w:b/>
          <w:sz w:val="20"/>
          <w:szCs w:val="20"/>
        </w:rPr>
        <w:t>の双方へのケア</w:t>
      </w:r>
    </w:p>
    <w:p w:rsidR="0009552B" w:rsidRPr="00C07C8E" w:rsidRDefault="0009552B" w:rsidP="00643692">
      <w:pPr>
        <w:spacing w:line="360" w:lineRule="exact"/>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 xml:space="preserve">　人材紹介会社として</w:t>
      </w:r>
      <w:r w:rsidR="003F61C4" w:rsidRPr="00C07C8E">
        <w:rPr>
          <w:rFonts w:asciiTheme="majorEastAsia" w:eastAsiaTheme="majorEastAsia" w:hAnsiTheme="majorEastAsia" w:cs="メイリオ" w:hint="eastAsia"/>
          <w:sz w:val="20"/>
          <w:szCs w:val="20"/>
        </w:rPr>
        <w:t>の経験上</w:t>
      </w:r>
      <w:r w:rsidRPr="00C07C8E">
        <w:rPr>
          <w:rFonts w:asciiTheme="majorEastAsia" w:eastAsiaTheme="majorEastAsia" w:hAnsiTheme="majorEastAsia" w:cs="メイリオ" w:hint="eastAsia"/>
          <w:sz w:val="20"/>
          <w:szCs w:val="20"/>
        </w:rPr>
        <w:t>、</w:t>
      </w:r>
      <w:r w:rsidR="009E5411" w:rsidRPr="00C07C8E">
        <w:rPr>
          <w:rFonts w:asciiTheme="majorEastAsia" w:eastAsiaTheme="majorEastAsia" w:hAnsiTheme="majorEastAsia" w:cs="メイリオ" w:hint="eastAsia"/>
          <w:sz w:val="20"/>
          <w:szCs w:val="20"/>
        </w:rPr>
        <w:t>企業の</w:t>
      </w:r>
      <w:r w:rsidRPr="00C07C8E">
        <w:rPr>
          <w:rFonts w:asciiTheme="majorEastAsia" w:eastAsiaTheme="majorEastAsia" w:hAnsiTheme="majorEastAsia" w:cs="メイリオ" w:hint="eastAsia"/>
          <w:sz w:val="20"/>
          <w:szCs w:val="20"/>
        </w:rPr>
        <w:t>求める人材のスペック</w:t>
      </w:r>
      <w:r w:rsidR="004E4411" w:rsidRPr="00C07C8E">
        <w:rPr>
          <w:rFonts w:asciiTheme="majorEastAsia" w:eastAsiaTheme="majorEastAsia" w:hAnsiTheme="majorEastAsia" w:cs="メイリオ" w:hint="eastAsia"/>
          <w:sz w:val="20"/>
          <w:szCs w:val="20"/>
        </w:rPr>
        <w:t>・</w:t>
      </w:r>
      <w:r w:rsidR="009E5411" w:rsidRPr="00C07C8E">
        <w:rPr>
          <w:rFonts w:asciiTheme="majorEastAsia" w:eastAsiaTheme="majorEastAsia" w:hAnsiTheme="majorEastAsia" w:cs="メイリオ" w:hint="eastAsia"/>
          <w:sz w:val="20"/>
          <w:szCs w:val="20"/>
        </w:rPr>
        <w:t>細かいニーズの部分が、採用に</w:t>
      </w:r>
      <w:r w:rsidR="004E4411" w:rsidRPr="00C07C8E">
        <w:rPr>
          <w:rFonts w:asciiTheme="majorEastAsia" w:eastAsiaTheme="majorEastAsia" w:hAnsiTheme="majorEastAsia" w:cs="メイリオ" w:hint="eastAsia"/>
          <w:sz w:val="20"/>
          <w:szCs w:val="20"/>
        </w:rPr>
        <w:t>至る</w:t>
      </w:r>
      <w:r w:rsidR="009E5411" w:rsidRPr="00C07C8E">
        <w:rPr>
          <w:rFonts w:asciiTheme="majorEastAsia" w:eastAsiaTheme="majorEastAsia" w:hAnsiTheme="majorEastAsia" w:cs="メイリオ" w:hint="eastAsia"/>
          <w:sz w:val="20"/>
          <w:szCs w:val="20"/>
        </w:rPr>
        <w:t>まで全く変わらない求人は少ない</w:t>
      </w:r>
      <w:r w:rsidR="003F61C4" w:rsidRPr="00C07C8E">
        <w:rPr>
          <w:rFonts w:asciiTheme="majorEastAsia" w:eastAsiaTheme="majorEastAsia" w:hAnsiTheme="majorEastAsia" w:cs="メイリオ" w:hint="eastAsia"/>
          <w:sz w:val="20"/>
          <w:szCs w:val="20"/>
        </w:rPr>
        <w:t>と心得ている</w:t>
      </w:r>
      <w:r w:rsidR="009E5411" w:rsidRPr="00C07C8E">
        <w:rPr>
          <w:rFonts w:asciiTheme="majorEastAsia" w:eastAsiaTheme="majorEastAsia" w:hAnsiTheme="majorEastAsia" w:cs="メイリオ" w:hint="eastAsia"/>
          <w:sz w:val="20"/>
          <w:szCs w:val="20"/>
        </w:rPr>
        <w:t>。</w:t>
      </w:r>
      <w:r w:rsidR="004E4411" w:rsidRPr="00C07C8E">
        <w:rPr>
          <w:rFonts w:asciiTheme="majorEastAsia" w:eastAsiaTheme="majorEastAsia" w:hAnsiTheme="majorEastAsia" w:cs="メイリオ" w:hint="eastAsia"/>
          <w:sz w:val="20"/>
          <w:szCs w:val="20"/>
        </w:rPr>
        <w:t>よって</w:t>
      </w:r>
      <w:r w:rsidR="009E5411" w:rsidRPr="00C07C8E">
        <w:rPr>
          <w:rFonts w:asciiTheme="majorEastAsia" w:eastAsiaTheme="majorEastAsia" w:hAnsiTheme="majorEastAsia" w:cs="メイリオ" w:hint="eastAsia"/>
          <w:sz w:val="20"/>
          <w:szCs w:val="20"/>
        </w:rPr>
        <w:t>一つ一つのステップでのヒアリングが非常に大事</w:t>
      </w:r>
      <w:r w:rsidR="003F61C4" w:rsidRPr="00C07C8E">
        <w:rPr>
          <w:rFonts w:asciiTheme="majorEastAsia" w:eastAsiaTheme="majorEastAsia" w:hAnsiTheme="majorEastAsia" w:cs="メイリオ" w:hint="eastAsia"/>
          <w:sz w:val="20"/>
          <w:szCs w:val="20"/>
        </w:rPr>
        <w:t>なポイントになる</w:t>
      </w:r>
      <w:r w:rsidR="004E4411" w:rsidRPr="00C07C8E">
        <w:rPr>
          <w:rFonts w:asciiTheme="majorEastAsia" w:eastAsiaTheme="majorEastAsia" w:hAnsiTheme="majorEastAsia" w:cs="メイリオ" w:hint="eastAsia"/>
          <w:sz w:val="20"/>
          <w:szCs w:val="20"/>
        </w:rPr>
        <w:t>のである</w:t>
      </w:r>
      <w:r w:rsidR="009E5411" w:rsidRPr="00C07C8E">
        <w:rPr>
          <w:rFonts w:asciiTheme="majorEastAsia" w:eastAsiaTheme="majorEastAsia" w:hAnsiTheme="majorEastAsia" w:cs="メイリオ" w:hint="eastAsia"/>
          <w:sz w:val="20"/>
          <w:szCs w:val="20"/>
        </w:rPr>
        <w:t>。</w:t>
      </w:r>
      <w:r w:rsidR="00E05038" w:rsidRPr="00C07C8E">
        <w:rPr>
          <w:rFonts w:asciiTheme="majorEastAsia" w:eastAsiaTheme="majorEastAsia" w:hAnsiTheme="majorEastAsia" w:cs="メイリオ" w:hint="eastAsia"/>
          <w:sz w:val="20"/>
          <w:szCs w:val="20"/>
        </w:rPr>
        <w:t>日程調整の際</w:t>
      </w:r>
      <w:r w:rsidR="004E4411" w:rsidRPr="00C07C8E">
        <w:rPr>
          <w:rFonts w:asciiTheme="majorEastAsia" w:eastAsiaTheme="majorEastAsia" w:hAnsiTheme="majorEastAsia" w:cs="メイリオ" w:hint="eastAsia"/>
          <w:sz w:val="20"/>
          <w:szCs w:val="20"/>
        </w:rPr>
        <w:t>や</w:t>
      </w:r>
      <w:r w:rsidR="00E05038" w:rsidRPr="00C07C8E">
        <w:rPr>
          <w:rFonts w:asciiTheme="majorEastAsia" w:eastAsiaTheme="majorEastAsia" w:hAnsiTheme="majorEastAsia" w:cs="メイリオ" w:hint="eastAsia"/>
          <w:sz w:val="20"/>
          <w:szCs w:val="20"/>
        </w:rPr>
        <w:t>1次面接後</w:t>
      </w:r>
      <w:r w:rsidR="004E4411" w:rsidRPr="00C07C8E">
        <w:rPr>
          <w:rFonts w:asciiTheme="majorEastAsia" w:eastAsiaTheme="majorEastAsia" w:hAnsiTheme="majorEastAsia" w:cs="メイリオ" w:hint="eastAsia"/>
          <w:sz w:val="20"/>
          <w:szCs w:val="20"/>
        </w:rPr>
        <w:t>そして</w:t>
      </w:r>
      <w:r w:rsidR="00E05038" w:rsidRPr="00C07C8E">
        <w:rPr>
          <w:rFonts w:asciiTheme="majorEastAsia" w:eastAsiaTheme="majorEastAsia" w:hAnsiTheme="majorEastAsia" w:cs="メイリオ" w:hint="eastAsia"/>
          <w:sz w:val="20"/>
          <w:szCs w:val="20"/>
        </w:rPr>
        <w:t>2次面接後</w:t>
      </w:r>
      <w:r w:rsidR="004E4411" w:rsidRPr="00C07C8E">
        <w:rPr>
          <w:rFonts w:asciiTheme="majorEastAsia" w:eastAsiaTheme="majorEastAsia" w:hAnsiTheme="majorEastAsia" w:cs="メイリオ" w:hint="eastAsia"/>
          <w:sz w:val="20"/>
          <w:szCs w:val="20"/>
        </w:rPr>
        <w:t>など</w:t>
      </w:r>
      <w:r w:rsidR="00E05038" w:rsidRPr="00C07C8E">
        <w:rPr>
          <w:rFonts w:asciiTheme="majorEastAsia" w:eastAsiaTheme="majorEastAsia" w:hAnsiTheme="majorEastAsia" w:cs="メイリオ" w:hint="eastAsia"/>
          <w:sz w:val="20"/>
          <w:szCs w:val="20"/>
        </w:rPr>
        <w:t>、その都度</w:t>
      </w:r>
      <w:r w:rsidR="004E4411" w:rsidRPr="00C07C8E">
        <w:rPr>
          <w:rFonts w:asciiTheme="majorEastAsia" w:eastAsiaTheme="majorEastAsia" w:hAnsiTheme="majorEastAsia" w:cs="メイリオ" w:hint="eastAsia"/>
          <w:sz w:val="20"/>
          <w:szCs w:val="20"/>
        </w:rPr>
        <w:t>で</w:t>
      </w:r>
      <w:r w:rsidR="00E05038" w:rsidRPr="00C07C8E">
        <w:rPr>
          <w:rFonts w:asciiTheme="majorEastAsia" w:eastAsiaTheme="majorEastAsia" w:hAnsiTheme="majorEastAsia" w:cs="メイリオ" w:hint="eastAsia"/>
          <w:sz w:val="20"/>
          <w:szCs w:val="20"/>
        </w:rPr>
        <w:t>必ず新たな</w:t>
      </w:r>
      <w:r w:rsidR="003F61C4" w:rsidRPr="00C07C8E">
        <w:rPr>
          <w:rFonts w:asciiTheme="majorEastAsia" w:eastAsiaTheme="majorEastAsia" w:hAnsiTheme="majorEastAsia" w:cs="メイリオ" w:hint="eastAsia"/>
          <w:sz w:val="20"/>
          <w:szCs w:val="20"/>
        </w:rPr>
        <w:t>企業側からの条件や応募者の状況の変化などが出てくる</w:t>
      </w:r>
      <w:r w:rsidR="00E05038" w:rsidRPr="00C07C8E">
        <w:rPr>
          <w:rFonts w:asciiTheme="majorEastAsia" w:eastAsiaTheme="majorEastAsia" w:hAnsiTheme="majorEastAsia" w:cs="メイリオ" w:hint="eastAsia"/>
          <w:sz w:val="20"/>
          <w:szCs w:val="20"/>
        </w:rPr>
        <w:t>。</w:t>
      </w:r>
      <w:r w:rsidR="003F61C4" w:rsidRPr="00C07C8E">
        <w:rPr>
          <w:rFonts w:asciiTheme="majorEastAsia" w:eastAsiaTheme="majorEastAsia" w:hAnsiTheme="majorEastAsia" w:cs="メイリオ" w:hint="eastAsia"/>
          <w:sz w:val="20"/>
          <w:szCs w:val="20"/>
        </w:rPr>
        <w:t>しかし、</w:t>
      </w:r>
      <w:r w:rsidR="004E4411" w:rsidRPr="00C07C8E">
        <w:rPr>
          <w:rFonts w:asciiTheme="majorEastAsia" w:eastAsiaTheme="majorEastAsia" w:hAnsiTheme="majorEastAsia" w:cs="メイリオ" w:hint="eastAsia"/>
          <w:sz w:val="20"/>
          <w:szCs w:val="20"/>
        </w:rPr>
        <w:t>こうした要望に</w:t>
      </w:r>
      <w:r w:rsidR="00E05038" w:rsidRPr="00C07C8E">
        <w:rPr>
          <w:rFonts w:asciiTheme="majorEastAsia" w:eastAsiaTheme="majorEastAsia" w:hAnsiTheme="majorEastAsia" w:cs="メイリオ" w:hint="eastAsia"/>
          <w:sz w:val="20"/>
          <w:szCs w:val="20"/>
        </w:rPr>
        <w:t>対応できない人材紹介会社は、企業</w:t>
      </w:r>
      <w:r w:rsidR="003F61C4" w:rsidRPr="00C07C8E">
        <w:rPr>
          <w:rFonts w:asciiTheme="majorEastAsia" w:eastAsiaTheme="majorEastAsia" w:hAnsiTheme="majorEastAsia" w:cs="メイリオ" w:hint="eastAsia"/>
          <w:sz w:val="20"/>
          <w:szCs w:val="20"/>
        </w:rPr>
        <w:t>からも、応募者からも信頼されない</w:t>
      </w:r>
      <w:r w:rsidR="004E4411" w:rsidRPr="00C07C8E">
        <w:rPr>
          <w:rFonts w:asciiTheme="majorEastAsia" w:eastAsiaTheme="majorEastAsia" w:hAnsiTheme="majorEastAsia" w:cs="メイリオ" w:hint="eastAsia"/>
          <w:sz w:val="20"/>
          <w:szCs w:val="20"/>
        </w:rPr>
        <w:t>と思われる</w:t>
      </w:r>
      <w:r w:rsidR="00E05038" w:rsidRPr="00C07C8E">
        <w:rPr>
          <w:rFonts w:asciiTheme="majorEastAsia" w:eastAsiaTheme="majorEastAsia" w:hAnsiTheme="majorEastAsia" w:cs="メイリオ" w:hint="eastAsia"/>
          <w:sz w:val="20"/>
          <w:szCs w:val="20"/>
        </w:rPr>
        <w:t>。</w:t>
      </w:r>
    </w:p>
    <w:p w:rsidR="00E05038" w:rsidRPr="00C07C8E" w:rsidRDefault="00E05038" w:rsidP="00643692">
      <w:pPr>
        <w:spacing w:line="360" w:lineRule="exact"/>
        <w:rPr>
          <w:rFonts w:asciiTheme="majorEastAsia" w:eastAsiaTheme="majorEastAsia" w:hAnsiTheme="majorEastAsia" w:cs="メイリオ"/>
          <w:sz w:val="20"/>
          <w:szCs w:val="20"/>
        </w:rPr>
      </w:pPr>
      <w:r w:rsidRPr="00C07C8E">
        <w:rPr>
          <w:rFonts w:asciiTheme="majorEastAsia" w:eastAsiaTheme="majorEastAsia" w:hAnsiTheme="majorEastAsia" w:cs="メイリオ" w:hint="eastAsia"/>
          <w:sz w:val="20"/>
          <w:szCs w:val="20"/>
        </w:rPr>
        <w:t xml:space="preserve">　さらに、内定</w:t>
      </w:r>
      <w:r w:rsidR="004E4411" w:rsidRPr="00C07C8E">
        <w:rPr>
          <w:rFonts w:asciiTheme="majorEastAsia" w:eastAsiaTheme="majorEastAsia" w:hAnsiTheme="majorEastAsia" w:cs="メイリオ" w:hint="eastAsia"/>
          <w:sz w:val="20"/>
          <w:szCs w:val="20"/>
        </w:rPr>
        <w:t>から</w:t>
      </w:r>
      <w:r w:rsidRPr="00C07C8E">
        <w:rPr>
          <w:rFonts w:asciiTheme="majorEastAsia" w:eastAsiaTheme="majorEastAsia" w:hAnsiTheme="majorEastAsia" w:cs="メイリオ" w:hint="eastAsia"/>
          <w:sz w:val="20"/>
          <w:szCs w:val="20"/>
        </w:rPr>
        <w:t>入社までのケアも、非常に大事</w:t>
      </w:r>
      <w:r w:rsidR="003F61C4" w:rsidRPr="00C07C8E">
        <w:rPr>
          <w:rFonts w:asciiTheme="majorEastAsia" w:eastAsiaTheme="majorEastAsia" w:hAnsiTheme="majorEastAsia" w:cs="メイリオ" w:hint="eastAsia"/>
          <w:sz w:val="20"/>
          <w:szCs w:val="20"/>
        </w:rPr>
        <w:t>なポイントであ</w:t>
      </w:r>
      <w:r w:rsidR="004E4411" w:rsidRPr="00C07C8E">
        <w:rPr>
          <w:rFonts w:asciiTheme="majorEastAsia" w:eastAsiaTheme="majorEastAsia" w:hAnsiTheme="majorEastAsia" w:cs="メイリオ" w:hint="eastAsia"/>
          <w:sz w:val="20"/>
          <w:szCs w:val="20"/>
        </w:rPr>
        <w:t>り、</w:t>
      </w:r>
      <w:r w:rsidR="00C23327">
        <w:rPr>
          <w:rFonts w:asciiTheme="majorEastAsia" w:eastAsiaTheme="majorEastAsia" w:hAnsiTheme="majorEastAsia" w:cs="メイリオ" w:hint="eastAsia"/>
          <w:sz w:val="20"/>
          <w:szCs w:val="20"/>
        </w:rPr>
        <w:t>例えば</w:t>
      </w:r>
      <w:r w:rsidR="00B156E2">
        <w:rPr>
          <w:rFonts w:asciiTheme="majorEastAsia" w:eastAsiaTheme="majorEastAsia" w:hAnsiTheme="majorEastAsia" w:cs="メイリオ" w:hint="eastAsia"/>
          <w:sz w:val="20"/>
          <w:szCs w:val="20"/>
        </w:rPr>
        <w:t>新卒の学生の場合は就労</w:t>
      </w:r>
      <w:r w:rsidR="00C23327">
        <w:rPr>
          <w:rFonts w:asciiTheme="majorEastAsia" w:eastAsiaTheme="majorEastAsia" w:hAnsiTheme="majorEastAsia" w:cs="メイリオ" w:hint="eastAsia"/>
          <w:sz w:val="20"/>
          <w:szCs w:val="20"/>
        </w:rPr>
        <w:t>ビザ</w:t>
      </w:r>
      <w:r w:rsidR="00B156E2">
        <w:rPr>
          <w:rFonts w:asciiTheme="majorEastAsia" w:eastAsiaTheme="majorEastAsia" w:hAnsiTheme="majorEastAsia" w:cs="メイリオ" w:hint="eastAsia"/>
          <w:sz w:val="20"/>
          <w:szCs w:val="20"/>
        </w:rPr>
        <w:t>の申請など、企業の場合は会社資料の用意などもあるので、</w:t>
      </w:r>
      <w:r w:rsidRPr="00C07C8E">
        <w:rPr>
          <w:rFonts w:asciiTheme="majorEastAsia" w:eastAsiaTheme="majorEastAsia" w:hAnsiTheme="majorEastAsia" w:cs="メイリオ" w:hint="eastAsia"/>
          <w:sz w:val="20"/>
          <w:szCs w:val="20"/>
        </w:rPr>
        <w:t>人材を紹介した会社として最後まで責任を持って</w:t>
      </w:r>
      <w:r w:rsidR="00B156E2">
        <w:rPr>
          <w:rFonts w:asciiTheme="majorEastAsia" w:eastAsiaTheme="majorEastAsia" w:hAnsiTheme="majorEastAsia" w:cs="メイリオ" w:hint="eastAsia"/>
          <w:sz w:val="20"/>
          <w:szCs w:val="20"/>
        </w:rPr>
        <w:t>サポート、アドバイスをきちんと</w:t>
      </w:r>
      <w:r w:rsidR="00EE3FBD">
        <w:rPr>
          <w:rFonts w:asciiTheme="majorEastAsia" w:eastAsiaTheme="majorEastAsia" w:hAnsiTheme="majorEastAsia" w:cs="メイリオ" w:hint="eastAsia"/>
          <w:sz w:val="20"/>
          <w:szCs w:val="20"/>
        </w:rPr>
        <w:t>提供し、</w:t>
      </w:r>
      <w:r w:rsidR="00EE3FBD" w:rsidRPr="00CF0D2F">
        <w:rPr>
          <w:rFonts w:asciiTheme="majorEastAsia" w:eastAsiaTheme="majorEastAsia" w:hAnsiTheme="majorEastAsia" w:cs="メイリオ" w:hint="eastAsia"/>
          <w:kern w:val="0"/>
          <w:sz w:val="20"/>
          <w:szCs w:val="20"/>
        </w:rPr>
        <w:t>双方にとってベストの結果に結び付けることだけに集中するよう心掛けている。</w:t>
      </w:r>
    </w:p>
    <w:p w:rsidR="00CF0D2F" w:rsidRDefault="00CF0D2F" w:rsidP="00EE3FBD">
      <w:pPr>
        <w:widowControl/>
        <w:jc w:val="left"/>
        <w:rPr>
          <w:rFonts w:asciiTheme="majorEastAsia" w:eastAsiaTheme="majorEastAsia" w:hAnsiTheme="majorEastAsia" w:cs="メイリオ"/>
          <w:b/>
          <w:kern w:val="0"/>
          <w:sz w:val="20"/>
          <w:szCs w:val="20"/>
        </w:rPr>
      </w:pPr>
    </w:p>
    <w:p w:rsidR="00EE3FBD" w:rsidRDefault="00EE3FBD" w:rsidP="00EE3FBD">
      <w:pPr>
        <w:widowControl/>
        <w:jc w:val="left"/>
        <w:rPr>
          <w:rFonts w:asciiTheme="majorEastAsia" w:eastAsiaTheme="majorEastAsia" w:hAnsiTheme="majorEastAsia" w:cs="メイリオ"/>
          <w:b/>
          <w:kern w:val="0"/>
          <w:sz w:val="20"/>
          <w:szCs w:val="20"/>
        </w:rPr>
      </w:pPr>
    </w:p>
    <w:p w:rsidR="00EE3FBD" w:rsidRDefault="00EE3FBD" w:rsidP="00EE3FBD">
      <w:pPr>
        <w:widowControl/>
        <w:jc w:val="left"/>
        <w:rPr>
          <w:rFonts w:asciiTheme="majorEastAsia" w:eastAsiaTheme="majorEastAsia" w:hAnsiTheme="majorEastAsia" w:cs="メイリオ"/>
          <w:b/>
          <w:kern w:val="0"/>
          <w:sz w:val="20"/>
          <w:szCs w:val="20"/>
        </w:rPr>
      </w:pPr>
    </w:p>
    <w:p w:rsidR="00EE3FBD" w:rsidRDefault="00EE3FBD" w:rsidP="00EE3FBD">
      <w:pPr>
        <w:widowControl/>
        <w:jc w:val="left"/>
        <w:rPr>
          <w:rFonts w:asciiTheme="majorEastAsia" w:eastAsiaTheme="majorEastAsia" w:hAnsiTheme="majorEastAsia" w:cs="メイリオ"/>
          <w:b/>
          <w:kern w:val="0"/>
          <w:sz w:val="20"/>
          <w:szCs w:val="20"/>
        </w:rPr>
      </w:pPr>
    </w:p>
    <w:p w:rsidR="00EE3FBD" w:rsidRPr="00CF0D2F" w:rsidRDefault="00EE3FBD" w:rsidP="00EE3FBD">
      <w:pPr>
        <w:widowControl/>
        <w:jc w:val="left"/>
        <w:rPr>
          <w:rFonts w:asciiTheme="majorEastAsia" w:eastAsiaTheme="majorEastAsia" w:hAnsiTheme="majorEastAsia" w:cs="メイリオ"/>
          <w:kern w:val="0"/>
          <w:sz w:val="20"/>
          <w:szCs w:val="20"/>
        </w:rPr>
      </w:pPr>
    </w:p>
    <w:p w:rsidR="00724B5D" w:rsidRPr="00C07C8E" w:rsidRDefault="008C73C8">
      <w:pPr>
        <w:widowControl/>
        <w:jc w:val="left"/>
        <w:rPr>
          <w:rFonts w:asciiTheme="majorEastAsia" w:eastAsiaTheme="majorEastAsia" w:hAnsiTheme="majorEastAsia" w:cs="メイリオ"/>
          <w:b/>
          <w:kern w:val="0"/>
          <w:sz w:val="20"/>
          <w:szCs w:val="20"/>
        </w:rPr>
      </w:pPr>
      <w:r w:rsidRPr="00C07C8E">
        <w:rPr>
          <w:rFonts w:asciiTheme="majorEastAsia" w:eastAsiaTheme="majorEastAsia" w:hAnsiTheme="majorEastAsia" w:cs="メイリオ" w:hint="eastAsia"/>
          <w:b/>
          <w:kern w:val="0"/>
          <w:sz w:val="20"/>
          <w:szCs w:val="20"/>
        </w:rPr>
        <w:lastRenderedPageBreak/>
        <w:t>終わりに</w:t>
      </w:r>
    </w:p>
    <w:p w:rsidR="00E15DB6" w:rsidRPr="00C07C8E" w:rsidRDefault="00C4188D" w:rsidP="00CF0D2F">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人材ビジネスに</w:t>
      </w:r>
      <w:r w:rsidR="00B712A5" w:rsidRPr="00C07C8E">
        <w:rPr>
          <w:rFonts w:asciiTheme="majorEastAsia" w:eastAsiaTheme="majorEastAsia" w:hAnsiTheme="majorEastAsia" w:cs="メイリオ" w:hint="eastAsia"/>
          <w:kern w:val="0"/>
          <w:sz w:val="20"/>
          <w:szCs w:val="20"/>
        </w:rPr>
        <w:t>携わる企業</w:t>
      </w:r>
      <w:r w:rsidR="00E20C99" w:rsidRPr="00C07C8E">
        <w:rPr>
          <w:rFonts w:asciiTheme="majorEastAsia" w:eastAsiaTheme="majorEastAsia" w:hAnsiTheme="majorEastAsia" w:cs="メイリオ" w:hint="eastAsia"/>
          <w:kern w:val="0"/>
          <w:sz w:val="20"/>
          <w:szCs w:val="20"/>
        </w:rPr>
        <w:t>の見解</w:t>
      </w:r>
      <w:r w:rsidRPr="00C07C8E">
        <w:rPr>
          <w:rFonts w:asciiTheme="majorEastAsia" w:eastAsiaTheme="majorEastAsia" w:hAnsiTheme="majorEastAsia" w:cs="メイリオ" w:hint="eastAsia"/>
          <w:kern w:val="0"/>
          <w:sz w:val="20"/>
          <w:szCs w:val="20"/>
        </w:rPr>
        <w:t>として、近年</w:t>
      </w:r>
      <w:r w:rsidR="00B712A5" w:rsidRPr="00C07C8E">
        <w:rPr>
          <w:rFonts w:asciiTheme="majorEastAsia" w:eastAsiaTheme="majorEastAsia" w:hAnsiTheme="majorEastAsia" w:cs="メイリオ" w:hint="eastAsia"/>
          <w:kern w:val="0"/>
          <w:sz w:val="20"/>
          <w:szCs w:val="20"/>
        </w:rPr>
        <w:t>の</w:t>
      </w:r>
      <w:r w:rsidRPr="00C07C8E">
        <w:rPr>
          <w:rFonts w:asciiTheme="majorEastAsia" w:eastAsiaTheme="majorEastAsia" w:hAnsiTheme="majorEastAsia" w:cs="メイリオ" w:hint="eastAsia"/>
          <w:kern w:val="0"/>
          <w:sz w:val="20"/>
          <w:szCs w:val="20"/>
        </w:rPr>
        <w:t>外国人人材の流れは</w:t>
      </w:r>
      <w:r w:rsidR="00E20C99" w:rsidRPr="00C07C8E">
        <w:rPr>
          <w:rFonts w:asciiTheme="majorEastAsia" w:eastAsiaTheme="majorEastAsia" w:hAnsiTheme="majorEastAsia" w:cs="メイリオ" w:hint="eastAsia"/>
          <w:kern w:val="0"/>
          <w:sz w:val="20"/>
          <w:szCs w:val="20"/>
        </w:rPr>
        <w:t>日本企業にとって</w:t>
      </w:r>
      <w:r w:rsidRPr="00C07C8E">
        <w:rPr>
          <w:rFonts w:asciiTheme="majorEastAsia" w:eastAsiaTheme="majorEastAsia" w:hAnsiTheme="majorEastAsia" w:cs="メイリオ" w:hint="eastAsia"/>
          <w:kern w:val="0"/>
          <w:sz w:val="20"/>
          <w:szCs w:val="20"/>
        </w:rPr>
        <w:t>非常に重要な</w:t>
      </w:r>
      <w:r w:rsidR="00E20C99" w:rsidRPr="00C07C8E">
        <w:rPr>
          <w:rFonts w:asciiTheme="majorEastAsia" w:eastAsiaTheme="majorEastAsia" w:hAnsiTheme="majorEastAsia" w:cs="メイリオ" w:hint="eastAsia"/>
          <w:kern w:val="0"/>
          <w:sz w:val="20"/>
          <w:szCs w:val="20"/>
        </w:rPr>
        <w:t>ターニング</w:t>
      </w:r>
      <w:r w:rsidRPr="00C07C8E">
        <w:rPr>
          <w:rFonts w:asciiTheme="majorEastAsia" w:eastAsiaTheme="majorEastAsia" w:hAnsiTheme="majorEastAsia" w:cs="メイリオ" w:hint="eastAsia"/>
          <w:kern w:val="0"/>
          <w:sz w:val="20"/>
          <w:szCs w:val="20"/>
        </w:rPr>
        <w:t>ポイント</w:t>
      </w:r>
      <w:r w:rsidR="00CF0D2F">
        <w:rPr>
          <w:rFonts w:asciiTheme="majorEastAsia" w:eastAsiaTheme="majorEastAsia" w:hAnsiTheme="majorEastAsia" w:cs="メイリオ" w:hint="eastAsia"/>
          <w:kern w:val="0"/>
          <w:sz w:val="20"/>
          <w:szCs w:val="20"/>
        </w:rPr>
        <w:t>で</w:t>
      </w:r>
      <w:r w:rsidR="00E20C99" w:rsidRPr="00C07C8E">
        <w:rPr>
          <w:rFonts w:asciiTheme="majorEastAsia" w:eastAsiaTheme="majorEastAsia" w:hAnsiTheme="majorEastAsia" w:cs="メイリオ" w:hint="eastAsia"/>
          <w:kern w:val="0"/>
          <w:sz w:val="20"/>
          <w:szCs w:val="20"/>
        </w:rPr>
        <w:t>ある</w:t>
      </w:r>
      <w:r w:rsidRPr="00C07C8E">
        <w:rPr>
          <w:rFonts w:asciiTheme="majorEastAsia" w:eastAsiaTheme="majorEastAsia" w:hAnsiTheme="majorEastAsia" w:cs="メイリオ" w:hint="eastAsia"/>
          <w:kern w:val="0"/>
          <w:sz w:val="20"/>
          <w:szCs w:val="20"/>
        </w:rPr>
        <w:t>と肌に感じている。</w:t>
      </w:r>
      <w:r w:rsidR="00DE6196" w:rsidRPr="00C07C8E">
        <w:rPr>
          <w:rFonts w:asciiTheme="majorEastAsia" w:eastAsiaTheme="majorEastAsia" w:hAnsiTheme="majorEastAsia" w:cs="メイリオ" w:hint="eastAsia"/>
          <w:kern w:val="0"/>
          <w:sz w:val="20"/>
          <w:szCs w:val="20"/>
        </w:rPr>
        <w:t>社内</w:t>
      </w:r>
      <w:r w:rsidR="00F02D97" w:rsidRPr="00C07C8E">
        <w:rPr>
          <w:rFonts w:asciiTheme="majorEastAsia" w:eastAsiaTheme="majorEastAsia" w:hAnsiTheme="majorEastAsia" w:cs="メイリオ" w:hint="eastAsia"/>
          <w:kern w:val="0"/>
          <w:sz w:val="20"/>
          <w:szCs w:val="20"/>
        </w:rPr>
        <w:t>の</w:t>
      </w:r>
      <w:r w:rsidR="00DE6196" w:rsidRPr="00C07C8E">
        <w:rPr>
          <w:rFonts w:asciiTheme="majorEastAsia" w:eastAsiaTheme="majorEastAsia" w:hAnsiTheme="majorEastAsia" w:cs="メイリオ" w:hint="eastAsia"/>
          <w:kern w:val="0"/>
          <w:sz w:val="20"/>
          <w:szCs w:val="20"/>
        </w:rPr>
        <w:t>外国人人材</w:t>
      </w:r>
      <w:r w:rsidR="00E20C99" w:rsidRPr="00C07C8E">
        <w:rPr>
          <w:rFonts w:asciiTheme="majorEastAsia" w:eastAsiaTheme="majorEastAsia" w:hAnsiTheme="majorEastAsia" w:cs="メイリオ" w:hint="eastAsia"/>
          <w:kern w:val="0"/>
          <w:sz w:val="20"/>
          <w:szCs w:val="20"/>
        </w:rPr>
        <w:t>の雇用によって</w:t>
      </w:r>
      <w:r w:rsidR="003271D3" w:rsidRPr="00C07C8E">
        <w:rPr>
          <w:rFonts w:asciiTheme="majorEastAsia" w:eastAsiaTheme="majorEastAsia" w:hAnsiTheme="majorEastAsia" w:cs="メイリオ" w:hint="eastAsia"/>
          <w:kern w:val="0"/>
          <w:sz w:val="20"/>
          <w:szCs w:val="20"/>
        </w:rPr>
        <w:t>海外</w:t>
      </w:r>
      <w:r w:rsidR="00DE6196" w:rsidRPr="00C07C8E">
        <w:rPr>
          <w:rFonts w:asciiTheme="majorEastAsia" w:eastAsiaTheme="majorEastAsia" w:hAnsiTheme="majorEastAsia" w:cs="メイリオ" w:hint="eastAsia"/>
          <w:kern w:val="0"/>
          <w:sz w:val="20"/>
          <w:szCs w:val="20"/>
        </w:rPr>
        <w:t>の現場とのやり取りだけでなく、マーケティング・リサーチ、新規事業開拓などの業務</w:t>
      </w:r>
      <w:r w:rsidR="00E20C99" w:rsidRPr="00C07C8E">
        <w:rPr>
          <w:rFonts w:asciiTheme="majorEastAsia" w:eastAsiaTheme="majorEastAsia" w:hAnsiTheme="majorEastAsia" w:cs="メイリオ" w:hint="eastAsia"/>
          <w:kern w:val="0"/>
          <w:sz w:val="20"/>
          <w:szCs w:val="20"/>
        </w:rPr>
        <w:t>において活用できるから</w:t>
      </w:r>
      <w:r w:rsidR="00CF0D2F">
        <w:rPr>
          <w:rFonts w:asciiTheme="majorEastAsia" w:eastAsiaTheme="majorEastAsia" w:hAnsiTheme="majorEastAsia" w:cs="メイリオ" w:hint="eastAsia"/>
          <w:kern w:val="0"/>
          <w:sz w:val="20"/>
          <w:szCs w:val="20"/>
        </w:rPr>
        <w:t>である</w:t>
      </w:r>
      <w:r w:rsidR="00DE6196" w:rsidRPr="00C07C8E">
        <w:rPr>
          <w:rFonts w:asciiTheme="majorEastAsia" w:eastAsiaTheme="majorEastAsia" w:hAnsiTheme="majorEastAsia" w:cs="メイリオ" w:hint="eastAsia"/>
          <w:kern w:val="0"/>
          <w:sz w:val="20"/>
          <w:szCs w:val="20"/>
        </w:rPr>
        <w:t>。</w:t>
      </w:r>
      <w:r w:rsidRPr="00C07C8E">
        <w:rPr>
          <w:rFonts w:asciiTheme="majorEastAsia" w:eastAsiaTheme="majorEastAsia" w:hAnsiTheme="majorEastAsia" w:cs="メイリオ" w:hint="eastAsia"/>
          <w:kern w:val="0"/>
          <w:sz w:val="20"/>
          <w:szCs w:val="20"/>
        </w:rPr>
        <w:t>これから日本がグローバル化社会で勝ち抜いていけるか、また外国企業と共存していけるかは、今後の外国人人材の雇用が大きな要素となるのは間違いない</w:t>
      </w:r>
      <w:r w:rsidR="00B712A5" w:rsidRPr="00C07C8E">
        <w:rPr>
          <w:rFonts w:asciiTheme="majorEastAsia" w:eastAsiaTheme="majorEastAsia" w:hAnsiTheme="majorEastAsia" w:cs="メイリオ" w:hint="eastAsia"/>
          <w:kern w:val="0"/>
          <w:sz w:val="20"/>
          <w:szCs w:val="20"/>
        </w:rPr>
        <w:t>だろう</w:t>
      </w:r>
      <w:r w:rsidRPr="00C07C8E">
        <w:rPr>
          <w:rFonts w:asciiTheme="majorEastAsia" w:eastAsiaTheme="majorEastAsia" w:hAnsiTheme="majorEastAsia" w:cs="メイリオ" w:hint="eastAsia"/>
          <w:kern w:val="0"/>
          <w:sz w:val="20"/>
          <w:szCs w:val="20"/>
        </w:rPr>
        <w:t>。</w:t>
      </w:r>
    </w:p>
    <w:p w:rsidR="00C4188D" w:rsidRPr="00C07C8E" w:rsidRDefault="00C4188D" w:rsidP="00EE3FBD">
      <w:pPr>
        <w:widowControl/>
        <w:ind w:firstLineChars="100" w:firstLine="200"/>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企業</w:t>
      </w:r>
      <w:r w:rsidR="00B712A5" w:rsidRPr="00C07C8E">
        <w:rPr>
          <w:rFonts w:asciiTheme="majorEastAsia" w:eastAsiaTheme="majorEastAsia" w:hAnsiTheme="majorEastAsia" w:cs="メイリオ" w:hint="eastAsia"/>
          <w:kern w:val="0"/>
          <w:sz w:val="20"/>
          <w:szCs w:val="20"/>
        </w:rPr>
        <w:t>も</w:t>
      </w:r>
      <w:r w:rsidRPr="00C07C8E">
        <w:rPr>
          <w:rFonts w:asciiTheme="majorEastAsia" w:eastAsiaTheme="majorEastAsia" w:hAnsiTheme="majorEastAsia" w:cs="メイリオ" w:hint="eastAsia"/>
          <w:kern w:val="0"/>
          <w:sz w:val="20"/>
          <w:szCs w:val="20"/>
        </w:rPr>
        <w:t>政府も将来の日本企業を支えるために、外国</w:t>
      </w:r>
      <w:r w:rsidR="00B712A5" w:rsidRPr="00C07C8E">
        <w:rPr>
          <w:rFonts w:asciiTheme="majorEastAsia" w:eastAsiaTheme="majorEastAsia" w:hAnsiTheme="majorEastAsia" w:cs="メイリオ" w:hint="eastAsia"/>
          <w:kern w:val="0"/>
          <w:sz w:val="20"/>
          <w:szCs w:val="20"/>
        </w:rPr>
        <w:t>人</w:t>
      </w:r>
      <w:r w:rsidRPr="00C07C8E">
        <w:rPr>
          <w:rFonts w:asciiTheme="majorEastAsia" w:eastAsiaTheme="majorEastAsia" w:hAnsiTheme="majorEastAsia" w:cs="メイリオ" w:hint="eastAsia"/>
          <w:kern w:val="0"/>
          <w:sz w:val="20"/>
          <w:szCs w:val="20"/>
        </w:rPr>
        <w:t>人材の活用の重要さを真摯に受けとめ、対策を練るべきである。</w:t>
      </w:r>
      <w:r w:rsidR="00EE3FBD">
        <w:rPr>
          <w:rFonts w:asciiTheme="majorEastAsia" w:eastAsiaTheme="majorEastAsia" w:hAnsiTheme="majorEastAsia" w:cs="メイリオ" w:hint="eastAsia"/>
          <w:kern w:val="0"/>
          <w:sz w:val="20"/>
          <w:szCs w:val="20"/>
        </w:rPr>
        <w:t>だが、</w:t>
      </w:r>
      <w:r w:rsidR="00EE3FBD" w:rsidRPr="00CF0D2F">
        <w:rPr>
          <w:rFonts w:asciiTheme="majorEastAsia" w:eastAsiaTheme="majorEastAsia" w:hAnsiTheme="majorEastAsia" w:cs="メイリオ" w:hint="eastAsia"/>
          <w:kern w:val="0"/>
          <w:sz w:val="20"/>
          <w:szCs w:val="20"/>
        </w:rPr>
        <w:t>日本のビジネス社会の大きな環境から見ると、まだまだ日本企業に外国人人材の採用に関するノウハウは少ないと</w:t>
      </w:r>
      <w:r w:rsidR="00EE3FBD">
        <w:rPr>
          <w:rFonts w:asciiTheme="majorEastAsia" w:eastAsiaTheme="majorEastAsia" w:hAnsiTheme="majorEastAsia" w:cs="メイリオ" w:hint="eastAsia"/>
          <w:kern w:val="0"/>
          <w:sz w:val="20"/>
          <w:szCs w:val="20"/>
        </w:rPr>
        <w:t>いうことは現実である</w:t>
      </w:r>
      <w:r w:rsidR="00EE3FBD" w:rsidRPr="00CF0D2F">
        <w:rPr>
          <w:rFonts w:asciiTheme="majorEastAsia" w:eastAsiaTheme="majorEastAsia" w:hAnsiTheme="majorEastAsia" w:cs="メイリオ" w:hint="eastAsia"/>
          <w:kern w:val="0"/>
          <w:sz w:val="20"/>
          <w:szCs w:val="20"/>
        </w:rPr>
        <w:t>。ビーコスでは、日頃から高度外国人人材を専門的に扱うプロとして意識を高め、あらゆる面で企業と人材の両方に対してそのノウハウを提供することを惜しまずに、</w:t>
      </w:r>
      <w:r w:rsidR="00EE3FBD">
        <w:rPr>
          <w:rFonts w:asciiTheme="majorEastAsia" w:eastAsiaTheme="majorEastAsia" w:hAnsiTheme="majorEastAsia" w:cs="メイリオ" w:hint="eastAsia"/>
          <w:kern w:val="0"/>
          <w:sz w:val="20"/>
          <w:szCs w:val="20"/>
        </w:rPr>
        <w:t>少しでも日本社会において高度外国人人材の活躍の場を広げていけたらと心掛けている。これは、</w:t>
      </w:r>
      <w:r w:rsidR="00B712A5" w:rsidRPr="00C07C8E">
        <w:rPr>
          <w:rFonts w:asciiTheme="majorEastAsia" w:eastAsiaTheme="majorEastAsia" w:hAnsiTheme="majorEastAsia" w:cs="メイリオ" w:hint="eastAsia"/>
          <w:kern w:val="0"/>
          <w:sz w:val="20"/>
          <w:szCs w:val="20"/>
        </w:rPr>
        <w:t>私たち</w:t>
      </w:r>
      <w:r w:rsidR="00EE3FBD">
        <w:rPr>
          <w:rFonts w:asciiTheme="majorEastAsia" w:eastAsiaTheme="majorEastAsia" w:hAnsiTheme="majorEastAsia" w:cs="メイリオ" w:hint="eastAsia"/>
          <w:kern w:val="0"/>
          <w:sz w:val="20"/>
          <w:szCs w:val="20"/>
        </w:rPr>
        <w:t>外国人</w:t>
      </w:r>
      <w:r w:rsidRPr="00C07C8E">
        <w:rPr>
          <w:rFonts w:asciiTheme="majorEastAsia" w:eastAsiaTheme="majorEastAsia" w:hAnsiTheme="majorEastAsia" w:cs="メイリオ" w:hint="eastAsia"/>
          <w:kern w:val="0"/>
          <w:sz w:val="20"/>
          <w:szCs w:val="20"/>
        </w:rPr>
        <w:t>人材ビジネスに関わる</w:t>
      </w:r>
      <w:r w:rsidR="00B712A5" w:rsidRPr="00C07C8E">
        <w:rPr>
          <w:rFonts w:asciiTheme="majorEastAsia" w:eastAsiaTheme="majorEastAsia" w:hAnsiTheme="majorEastAsia" w:cs="メイリオ" w:hint="eastAsia"/>
          <w:kern w:val="0"/>
          <w:sz w:val="20"/>
          <w:szCs w:val="20"/>
        </w:rPr>
        <w:t>企業</w:t>
      </w:r>
      <w:r w:rsidR="00D63C57">
        <w:rPr>
          <w:rFonts w:asciiTheme="majorEastAsia" w:eastAsiaTheme="majorEastAsia" w:hAnsiTheme="majorEastAsia" w:cs="メイリオ" w:hint="eastAsia"/>
          <w:kern w:val="0"/>
          <w:sz w:val="20"/>
          <w:szCs w:val="20"/>
        </w:rPr>
        <w:t>の責任でもあり、今後も</w:t>
      </w:r>
      <w:r w:rsidR="00EE3FBD">
        <w:rPr>
          <w:rFonts w:asciiTheme="majorEastAsia" w:eastAsiaTheme="majorEastAsia" w:hAnsiTheme="majorEastAsia" w:cs="メイリオ" w:hint="eastAsia"/>
          <w:kern w:val="0"/>
          <w:sz w:val="20"/>
          <w:szCs w:val="20"/>
        </w:rPr>
        <w:t>精進</w:t>
      </w:r>
      <w:r w:rsidR="00D63C57">
        <w:rPr>
          <w:rFonts w:asciiTheme="majorEastAsia" w:eastAsiaTheme="majorEastAsia" w:hAnsiTheme="majorEastAsia" w:cs="メイリオ" w:hint="eastAsia"/>
          <w:kern w:val="0"/>
          <w:sz w:val="20"/>
          <w:szCs w:val="20"/>
        </w:rPr>
        <w:t>し続ける</w:t>
      </w:r>
      <w:r w:rsidRPr="00C07C8E">
        <w:rPr>
          <w:rFonts w:asciiTheme="majorEastAsia" w:eastAsiaTheme="majorEastAsia" w:hAnsiTheme="majorEastAsia" w:cs="メイリオ" w:hint="eastAsia"/>
          <w:kern w:val="0"/>
          <w:sz w:val="20"/>
          <w:szCs w:val="20"/>
        </w:rPr>
        <w:t>ように</w:t>
      </w:r>
      <w:r w:rsidR="00B712A5" w:rsidRPr="00C07C8E">
        <w:rPr>
          <w:rFonts w:asciiTheme="majorEastAsia" w:eastAsiaTheme="majorEastAsia" w:hAnsiTheme="majorEastAsia" w:cs="メイリオ" w:hint="eastAsia"/>
          <w:kern w:val="0"/>
          <w:sz w:val="20"/>
          <w:szCs w:val="20"/>
        </w:rPr>
        <w:t>今以上の</w:t>
      </w:r>
      <w:r w:rsidRPr="00C07C8E">
        <w:rPr>
          <w:rFonts w:asciiTheme="majorEastAsia" w:eastAsiaTheme="majorEastAsia" w:hAnsiTheme="majorEastAsia" w:cs="メイリオ" w:hint="eastAsia"/>
          <w:kern w:val="0"/>
          <w:sz w:val="20"/>
          <w:szCs w:val="20"/>
        </w:rPr>
        <w:t>努力を</w:t>
      </w:r>
      <w:r w:rsidR="00B712A5" w:rsidRPr="00C07C8E">
        <w:rPr>
          <w:rFonts w:asciiTheme="majorEastAsia" w:eastAsiaTheme="majorEastAsia" w:hAnsiTheme="majorEastAsia" w:cs="メイリオ" w:hint="eastAsia"/>
          <w:kern w:val="0"/>
          <w:sz w:val="20"/>
          <w:szCs w:val="20"/>
        </w:rPr>
        <w:t>しなければならない</w:t>
      </w:r>
      <w:r w:rsidR="00D63C57">
        <w:rPr>
          <w:rFonts w:asciiTheme="majorEastAsia" w:eastAsiaTheme="majorEastAsia" w:hAnsiTheme="majorEastAsia" w:cs="メイリオ" w:hint="eastAsia"/>
          <w:kern w:val="0"/>
          <w:sz w:val="20"/>
          <w:szCs w:val="20"/>
        </w:rPr>
        <w:t>と考える。</w:t>
      </w:r>
    </w:p>
    <w:p w:rsidR="00887D84" w:rsidRPr="00D63C57" w:rsidRDefault="00887D84">
      <w:pPr>
        <w:widowControl/>
        <w:jc w:val="left"/>
        <w:rPr>
          <w:rFonts w:asciiTheme="majorEastAsia" w:eastAsiaTheme="majorEastAsia" w:hAnsiTheme="majorEastAsia" w:cs="メイリオ"/>
          <w:kern w:val="0"/>
          <w:sz w:val="20"/>
          <w:szCs w:val="20"/>
        </w:rPr>
      </w:pPr>
    </w:p>
    <w:p w:rsidR="00887D84" w:rsidRPr="00C07C8E" w:rsidRDefault="00887D84">
      <w:pPr>
        <w:widowControl/>
        <w:jc w:val="left"/>
        <w:rPr>
          <w:rFonts w:asciiTheme="majorEastAsia" w:eastAsiaTheme="majorEastAsia" w:hAnsiTheme="majorEastAsia" w:cs="メイリオ"/>
          <w:kern w:val="0"/>
          <w:sz w:val="20"/>
          <w:szCs w:val="20"/>
        </w:rPr>
      </w:pPr>
    </w:p>
    <w:p w:rsidR="00887D84" w:rsidRPr="00C07C8E" w:rsidRDefault="00887D84">
      <w:pPr>
        <w:widowControl/>
        <w:jc w:val="left"/>
        <w:rPr>
          <w:rFonts w:asciiTheme="majorEastAsia" w:eastAsiaTheme="majorEastAsia" w:hAnsiTheme="majorEastAsia" w:cs="メイリオ"/>
          <w:kern w:val="0"/>
          <w:sz w:val="20"/>
          <w:szCs w:val="20"/>
        </w:rPr>
      </w:pPr>
    </w:p>
    <w:p w:rsidR="00887D84" w:rsidRPr="00C07C8E" w:rsidRDefault="00887D84">
      <w:pPr>
        <w:widowControl/>
        <w:jc w:val="left"/>
        <w:rPr>
          <w:rFonts w:asciiTheme="majorEastAsia" w:eastAsiaTheme="majorEastAsia" w:hAnsiTheme="majorEastAsia" w:cs="メイリオ"/>
          <w:kern w:val="0"/>
          <w:sz w:val="20"/>
          <w:szCs w:val="20"/>
        </w:rPr>
      </w:pPr>
    </w:p>
    <w:p w:rsidR="00887D84" w:rsidRPr="00C07C8E" w:rsidRDefault="00887D84">
      <w:pPr>
        <w:widowControl/>
        <w:jc w:val="left"/>
        <w:rPr>
          <w:rFonts w:asciiTheme="majorEastAsia" w:eastAsiaTheme="majorEastAsia" w:hAnsiTheme="majorEastAsia" w:cs="メイリオ"/>
          <w:kern w:val="0"/>
          <w:sz w:val="20"/>
          <w:szCs w:val="20"/>
        </w:rPr>
      </w:pPr>
    </w:p>
    <w:p w:rsidR="00887D84" w:rsidRPr="00C07C8E" w:rsidRDefault="00887D84">
      <w:pPr>
        <w:widowControl/>
        <w:jc w:val="left"/>
        <w:rPr>
          <w:rFonts w:asciiTheme="majorEastAsia" w:eastAsiaTheme="majorEastAsia" w:hAnsiTheme="majorEastAsia" w:cs="メイリオ"/>
          <w:kern w:val="0"/>
          <w:sz w:val="20"/>
          <w:szCs w:val="20"/>
        </w:rPr>
      </w:pPr>
    </w:p>
    <w:p w:rsidR="00887D84" w:rsidRPr="00C07C8E" w:rsidRDefault="00887D84">
      <w:pPr>
        <w:widowControl/>
        <w:jc w:val="left"/>
        <w:rPr>
          <w:rFonts w:asciiTheme="majorEastAsia" w:eastAsiaTheme="majorEastAsia" w:hAnsiTheme="majorEastAsia" w:cs="メイリオ"/>
          <w:kern w:val="0"/>
          <w:sz w:val="20"/>
          <w:szCs w:val="20"/>
        </w:rPr>
      </w:pPr>
    </w:p>
    <w:p w:rsidR="00643692" w:rsidRPr="00C07C8E" w:rsidRDefault="00643692">
      <w:pPr>
        <w:widowControl/>
        <w:jc w:val="left"/>
        <w:rPr>
          <w:rFonts w:asciiTheme="majorEastAsia" w:eastAsiaTheme="majorEastAsia" w:hAnsiTheme="majorEastAsia" w:cs="メイリオ"/>
          <w:kern w:val="0"/>
          <w:sz w:val="20"/>
          <w:szCs w:val="20"/>
        </w:rPr>
      </w:pPr>
    </w:p>
    <w:p w:rsidR="00643692" w:rsidRPr="00C07C8E" w:rsidRDefault="00643692">
      <w:pPr>
        <w:widowControl/>
        <w:jc w:val="left"/>
        <w:rPr>
          <w:rFonts w:asciiTheme="majorEastAsia" w:eastAsiaTheme="majorEastAsia" w:hAnsiTheme="majorEastAsia" w:cs="メイリオ"/>
          <w:kern w:val="0"/>
          <w:sz w:val="20"/>
          <w:szCs w:val="20"/>
        </w:rPr>
      </w:pPr>
    </w:p>
    <w:p w:rsidR="00643692" w:rsidRPr="00C07C8E" w:rsidRDefault="00643692">
      <w:pPr>
        <w:widowControl/>
        <w:jc w:val="left"/>
        <w:rPr>
          <w:rFonts w:asciiTheme="majorEastAsia" w:eastAsiaTheme="majorEastAsia" w:hAnsiTheme="majorEastAsia" w:cs="メイリオ"/>
          <w:kern w:val="0"/>
          <w:sz w:val="20"/>
          <w:szCs w:val="20"/>
        </w:rPr>
      </w:pPr>
    </w:p>
    <w:p w:rsidR="00643692" w:rsidRPr="00C07C8E" w:rsidRDefault="00643692">
      <w:pPr>
        <w:widowControl/>
        <w:jc w:val="left"/>
        <w:rPr>
          <w:rFonts w:asciiTheme="majorEastAsia" w:eastAsiaTheme="majorEastAsia" w:hAnsiTheme="majorEastAsia" w:cs="メイリオ"/>
          <w:kern w:val="0"/>
          <w:sz w:val="20"/>
          <w:szCs w:val="20"/>
        </w:rPr>
      </w:pPr>
    </w:p>
    <w:p w:rsidR="00643692" w:rsidRPr="00C07C8E" w:rsidRDefault="00643692">
      <w:pPr>
        <w:widowControl/>
        <w:jc w:val="left"/>
        <w:rPr>
          <w:rFonts w:asciiTheme="majorEastAsia" w:eastAsiaTheme="majorEastAsia" w:hAnsiTheme="majorEastAsia" w:cs="メイリオ"/>
          <w:kern w:val="0"/>
          <w:sz w:val="20"/>
          <w:szCs w:val="20"/>
        </w:rPr>
      </w:pPr>
    </w:p>
    <w:p w:rsidR="00643692" w:rsidRPr="00C07C8E" w:rsidRDefault="00643692">
      <w:pPr>
        <w:widowControl/>
        <w:jc w:val="left"/>
        <w:rPr>
          <w:rFonts w:asciiTheme="majorEastAsia" w:eastAsiaTheme="majorEastAsia" w:hAnsiTheme="majorEastAsia" w:cs="メイリオ"/>
          <w:kern w:val="0"/>
          <w:sz w:val="20"/>
          <w:szCs w:val="20"/>
        </w:rPr>
      </w:pPr>
    </w:p>
    <w:p w:rsidR="00643692" w:rsidRPr="00C07C8E" w:rsidRDefault="00643692">
      <w:pPr>
        <w:widowControl/>
        <w:jc w:val="left"/>
        <w:rPr>
          <w:rFonts w:asciiTheme="majorEastAsia" w:eastAsiaTheme="majorEastAsia" w:hAnsiTheme="majorEastAsia" w:cs="メイリオ"/>
          <w:kern w:val="0"/>
          <w:sz w:val="20"/>
          <w:szCs w:val="20"/>
        </w:rPr>
      </w:pPr>
    </w:p>
    <w:p w:rsidR="00887D84" w:rsidRPr="00C07C8E" w:rsidRDefault="00887D84">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参考資料：</w:t>
      </w:r>
    </w:p>
    <w:p w:rsidR="00887D84" w:rsidRPr="00C07C8E" w:rsidRDefault="00D326FB">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図1：OECD　『科学、技術と産業についての報告』　2005年</w:t>
      </w:r>
    </w:p>
    <w:p w:rsidR="00D326FB" w:rsidRPr="00C07C8E" w:rsidRDefault="00D326FB">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図2：法務省入国管理局　『出入国の統計』　2011年　※資料を統計して作成</w:t>
      </w:r>
    </w:p>
    <w:p w:rsidR="000218AA" w:rsidRPr="00C07C8E" w:rsidRDefault="00D326FB" w:rsidP="000218AA">
      <w:pPr>
        <w:ind w:right="96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図3：</w:t>
      </w:r>
      <w:r w:rsidR="000218AA" w:rsidRPr="00C07C8E">
        <w:rPr>
          <w:rFonts w:asciiTheme="majorEastAsia" w:eastAsiaTheme="majorEastAsia" w:hAnsiTheme="majorEastAsia" w:cs="メイリオ" w:hint="eastAsia"/>
          <w:kern w:val="0"/>
          <w:sz w:val="20"/>
          <w:szCs w:val="20"/>
        </w:rPr>
        <w:t>『高度人材に対するポイント制による出入国管理上の優遇制度』</w:t>
      </w:r>
    </w:p>
    <w:p w:rsidR="000218AA" w:rsidRPr="00C07C8E" w:rsidRDefault="000218AA" w:rsidP="00C07C8E">
      <w:pPr>
        <w:ind w:right="1080" w:firstLineChars="350" w:firstLine="700"/>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法務省入国管理局2011年12月</w:t>
      </w:r>
    </w:p>
    <w:p w:rsidR="000218AA" w:rsidRPr="00C07C8E" w:rsidRDefault="000218AA">
      <w:pPr>
        <w:widowControl/>
        <w:jc w:val="left"/>
        <w:rPr>
          <w:rFonts w:asciiTheme="majorEastAsia" w:eastAsiaTheme="majorEastAsia" w:hAnsiTheme="majorEastAsia" w:cs="メイリオ"/>
          <w:kern w:val="0"/>
          <w:sz w:val="20"/>
          <w:szCs w:val="20"/>
        </w:rPr>
      </w:pPr>
    </w:p>
    <w:p w:rsidR="00D326FB" w:rsidRPr="00C07C8E" w:rsidRDefault="000218AA">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t>図4～図12： 株式会社ビーコス資料：2009年～2012年人材開発部統計データ</w:t>
      </w:r>
    </w:p>
    <w:p w:rsidR="00E45EF1" w:rsidRDefault="00E45EF1">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kern w:val="0"/>
          <w:sz w:val="20"/>
          <w:szCs w:val="20"/>
        </w:rPr>
        <w:br w:type="page"/>
      </w:r>
    </w:p>
    <w:p w:rsidR="004D58B5" w:rsidRPr="00C07C8E" w:rsidRDefault="000218AA">
      <w:pPr>
        <w:widowControl/>
        <w:jc w:val="left"/>
        <w:rPr>
          <w:rFonts w:asciiTheme="majorEastAsia" w:eastAsiaTheme="majorEastAsia" w:hAnsiTheme="majorEastAsia" w:cs="メイリオ"/>
          <w:kern w:val="0"/>
          <w:sz w:val="20"/>
          <w:szCs w:val="20"/>
        </w:rPr>
      </w:pPr>
      <w:r w:rsidRPr="00C07C8E">
        <w:rPr>
          <w:rFonts w:asciiTheme="majorEastAsia" w:eastAsiaTheme="majorEastAsia" w:hAnsiTheme="majorEastAsia" w:cs="メイリオ" w:hint="eastAsia"/>
          <w:kern w:val="0"/>
          <w:sz w:val="20"/>
          <w:szCs w:val="20"/>
        </w:rPr>
        <w:lastRenderedPageBreak/>
        <w:t>図13：</w:t>
      </w:r>
      <w:r w:rsidR="00C344F9" w:rsidRPr="00C07C8E">
        <w:rPr>
          <w:rFonts w:asciiTheme="majorEastAsia" w:eastAsiaTheme="majorEastAsia" w:hAnsiTheme="majorEastAsia" w:cs="メイリオ" w:hint="eastAsia"/>
          <w:kern w:val="0"/>
          <w:sz w:val="20"/>
          <w:szCs w:val="20"/>
        </w:rPr>
        <w:t xml:space="preserve"> </w:t>
      </w:r>
      <w:r w:rsidR="004D58B5" w:rsidRPr="00C07C8E">
        <w:rPr>
          <w:rFonts w:asciiTheme="majorEastAsia" w:eastAsiaTheme="majorEastAsia" w:hAnsiTheme="majorEastAsia" w:cs="メイリオ" w:hint="eastAsia"/>
          <w:kern w:val="0"/>
          <w:sz w:val="20"/>
          <w:szCs w:val="20"/>
        </w:rPr>
        <w:t>「</w:t>
      </w:r>
      <w:r w:rsidR="00C344F9" w:rsidRPr="00C07C8E">
        <w:rPr>
          <w:rFonts w:asciiTheme="majorEastAsia" w:eastAsiaTheme="majorEastAsia" w:hAnsiTheme="majorEastAsia" w:cs="メイリオ" w:hint="eastAsia"/>
          <w:kern w:val="0"/>
          <w:sz w:val="20"/>
          <w:szCs w:val="20"/>
        </w:rPr>
        <w:t>外国人を採用したい日本企業へのアンケート結果</w:t>
      </w:r>
      <w:r w:rsidR="004D58B5" w:rsidRPr="00C07C8E">
        <w:rPr>
          <w:rFonts w:asciiTheme="majorEastAsia" w:eastAsiaTheme="majorEastAsia" w:hAnsiTheme="majorEastAsia" w:cs="メイリオ" w:hint="eastAsia"/>
          <w:kern w:val="0"/>
          <w:sz w:val="20"/>
          <w:szCs w:val="20"/>
        </w:rPr>
        <w:t>」</w:t>
      </w:r>
    </w:p>
    <w:p w:rsidR="004D58B5" w:rsidRPr="00C07C8E" w:rsidRDefault="005E0C20" w:rsidP="00D155B6">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noProof/>
          <w:kern w:val="0"/>
          <w:sz w:val="20"/>
          <w:szCs w:val="20"/>
          <w:lang w:bidi="ar-SA"/>
        </w:rPr>
        <w:drawing>
          <wp:anchor distT="0" distB="0" distL="114300" distR="114300" simplePos="0" relativeHeight="251663360" behindDoc="0" locked="0" layoutInCell="1" allowOverlap="1">
            <wp:simplePos x="0" y="0"/>
            <wp:positionH relativeFrom="column">
              <wp:posOffset>-22225</wp:posOffset>
            </wp:positionH>
            <wp:positionV relativeFrom="paragraph">
              <wp:posOffset>309245</wp:posOffset>
            </wp:positionV>
            <wp:extent cx="5380355" cy="7379970"/>
            <wp:effectExtent l="133350" t="76200" r="125095" b="8763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380355" cy="73799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344F9" w:rsidRPr="00C07C8E">
        <w:rPr>
          <w:rFonts w:asciiTheme="majorEastAsia" w:eastAsiaTheme="majorEastAsia" w:hAnsiTheme="majorEastAsia" w:cs="メイリオ" w:hint="eastAsia"/>
          <w:kern w:val="0"/>
          <w:sz w:val="20"/>
          <w:szCs w:val="20"/>
        </w:rPr>
        <w:t>ビーコス</w:t>
      </w:r>
      <w:r w:rsidR="004D58B5" w:rsidRPr="00C07C8E">
        <w:rPr>
          <w:rFonts w:asciiTheme="majorEastAsia" w:eastAsiaTheme="majorEastAsia" w:hAnsiTheme="majorEastAsia" w:cs="メイリオ" w:hint="eastAsia"/>
          <w:kern w:val="0"/>
          <w:sz w:val="20"/>
          <w:szCs w:val="20"/>
        </w:rPr>
        <w:t>運営の外国人求人の専門サイト</w:t>
      </w:r>
      <w:proofErr w:type="spellStart"/>
      <w:r w:rsidR="004D58B5" w:rsidRPr="00C07C8E">
        <w:rPr>
          <w:rFonts w:asciiTheme="majorEastAsia" w:eastAsiaTheme="majorEastAsia" w:hAnsiTheme="majorEastAsia" w:cs="メイリオ" w:hint="eastAsia"/>
          <w:kern w:val="0"/>
          <w:sz w:val="20"/>
          <w:szCs w:val="20"/>
        </w:rPr>
        <w:t>Hiwork</w:t>
      </w:r>
      <w:proofErr w:type="spellEnd"/>
      <w:r w:rsidR="004D58B5" w:rsidRPr="00C07C8E">
        <w:rPr>
          <w:rFonts w:asciiTheme="majorEastAsia" w:eastAsiaTheme="majorEastAsia" w:hAnsiTheme="majorEastAsia" w:cs="メイリオ" w:hint="eastAsia"/>
          <w:kern w:val="0"/>
          <w:sz w:val="20"/>
          <w:szCs w:val="20"/>
        </w:rPr>
        <w:t>の</w:t>
      </w:r>
      <w:r w:rsidR="000276EA" w:rsidRPr="00C07C8E">
        <w:rPr>
          <w:rFonts w:asciiTheme="majorEastAsia" w:eastAsiaTheme="majorEastAsia" w:hAnsiTheme="majorEastAsia" w:cs="メイリオ" w:hint="eastAsia"/>
          <w:kern w:val="0"/>
          <w:sz w:val="20"/>
          <w:szCs w:val="20"/>
        </w:rPr>
        <w:t>下記</w:t>
      </w:r>
      <w:r w:rsidR="004D58B5" w:rsidRPr="00C07C8E">
        <w:rPr>
          <w:rFonts w:asciiTheme="majorEastAsia" w:eastAsiaTheme="majorEastAsia" w:hAnsiTheme="majorEastAsia" w:cs="メイリオ" w:hint="eastAsia"/>
          <w:kern w:val="0"/>
          <w:sz w:val="20"/>
          <w:szCs w:val="20"/>
        </w:rPr>
        <w:t>統計データより</w:t>
      </w:r>
    </w:p>
    <w:p w:rsidR="000276EA" w:rsidRPr="00757203" w:rsidRDefault="00285CFD" w:rsidP="000276EA">
      <w:pPr>
        <w:widowControl/>
        <w:jc w:val="right"/>
        <w:rPr>
          <w:rFonts w:asciiTheme="majorEastAsia" w:eastAsiaTheme="majorEastAsia" w:hAnsiTheme="majorEastAsia" w:cs="メイリオ"/>
          <w:kern w:val="0"/>
          <w:sz w:val="24"/>
          <w:szCs w:val="24"/>
        </w:rPr>
      </w:pPr>
      <w:hyperlink r:id="rId24" w:history="1">
        <w:r w:rsidR="000276EA" w:rsidRPr="00757203">
          <w:rPr>
            <w:rStyle w:val="ad"/>
            <w:rFonts w:asciiTheme="majorEastAsia" w:eastAsiaTheme="majorEastAsia" w:hAnsiTheme="majorEastAsia" w:cs="メイリオ"/>
            <w:kern w:val="0"/>
            <w:sz w:val="24"/>
            <w:szCs w:val="24"/>
          </w:rPr>
          <w:t>http://www.hiwork.jp/client_co/sv_result.aspx</w:t>
        </w:r>
      </w:hyperlink>
    </w:p>
    <w:sectPr w:rsidR="000276EA" w:rsidRPr="00757203" w:rsidSect="00643692">
      <w:headerReference w:type="default" r:id="rId25"/>
      <w:footerReference w:type="default" r:id="rId26"/>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D2" w:rsidRDefault="00C932D2" w:rsidP="004D1B41">
      <w:r>
        <w:separator/>
      </w:r>
    </w:p>
  </w:endnote>
  <w:endnote w:type="continuationSeparator" w:id="0">
    <w:p w:rsidR="00C932D2" w:rsidRDefault="00C932D2" w:rsidP="004D1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ＭＳ ゴシック"/>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ゴシック Pro H">
    <w:panose1 w:val="00000000000000000000"/>
    <w:charset w:val="80"/>
    <w:family w:val="swiss"/>
    <w:notTrueType/>
    <w:pitch w:val="variable"/>
    <w:sig w:usb0="00000283" w:usb1="2AC71C11" w:usb2="00000012" w:usb3="00000000" w:csb0="00020005"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D" w:rsidRPr="00C62A42" w:rsidRDefault="00285CFD">
    <w:pPr>
      <w:pStyle w:val="a6"/>
      <w:rPr>
        <w:rFonts w:ascii="MS UI Gothic" w:eastAsia="MS UI Gothic" w:hAnsi="MS UI Gothic"/>
        <w:color w:val="7F7F7F" w:themeColor="text1" w:themeTint="80"/>
      </w:rPr>
    </w:pPr>
    <w:r>
      <w:rPr>
        <w:rFonts w:ascii="MS UI Gothic" w:eastAsia="MS UI Gothic" w:hAnsi="MS UI Gothic"/>
        <w:noProof/>
        <w:color w:val="7F7F7F" w:themeColor="text1" w:themeTint="80"/>
        <w:lang w:bidi="ar-SA"/>
      </w:rPr>
      <w:pict>
        <v:shapetype id="_x0000_t32" coordsize="21600,21600" o:spt="32" o:oned="t" path="m,l21600,21600e" filled="f">
          <v:path arrowok="t" fillok="f" o:connecttype="none"/>
          <o:lock v:ext="edit" shapetype="t"/>
        </v:shapetype>
        <v:shape id="_x0000_s126977" type="#_x0000_t32" style="position:absolute;left:0;text-align:left;margin-left:1.35pt;margin-top:-1.5pt;width:423.25pt;height:0;z-index:251658240" o:connectortype="straight" strokecolor="#548dd4 [1951]" strokeweight="2.25pt"/>
      </w:pict>
    </w:r>
    <w:r>
      <w:rPr>
        <w:rFonts w:ascii="MS UI Gothic" w:eastAsia="MS UI Gothic" w:hAnsi="MS UI Gothic"/>
        <w:noProof/>
        <w:color w:val="7F7F7F" w:themeColor="text1" w:themeTint="80"/>
        <w:lang w:bidi="ar-SA"/>
      </w:rPr>
      <w:pict>
        <v:shape id="_x0000_s126978" type="#_x0000_t32" style="position:absolute;left:0;text-align:left;margin-left:1.35pt;margin-top:1.4pt;width:423.25pt;height:0;z-index:251659264" o:connectortype="straight" strokecolor="#548dd4 [1951]" strokeweight="1pt"/>
      </w:pict>
    </w:r>
    <w:r w:rsidR="00EE3FBD">
      <w:rPr>
        <w:rFonts w:ascii="MS UI Gothic" w:eastAsia="MS UI Gothic" w:hAnsi="MS UI Gothic" w:hint="eastAsia"/>
        <w:color w:val="7F7F7F" w:themeColor="text1" w:themeTint="80"/>
      </w:rPr>
      <w:t xml:space="preserve">　</w:t>
    </w:r>
    <w:r w:rsidR="00EE3FBD" w:rsidRPr="00C62A42">
      <w:rPr>
        <w:rFonts w:ascii="MS UI Gothic" w:eastAsia="MS UI Gothic" w:hAnsi="MS UI Gothic"/>
        <w:color w:val="7F7F7F" w:themeColor="text1" w:themeTint="80"/>
      </w:rPr>
      <w:t>b-cause, Inc.  ©All rights reserved.</w:t>
    </w:r>
  </w:p>
  <w:p w:rsidR="00EE3FBD" w:rsidRPr="00C62A42" w:rsidRDefault="00EE3FBD" w:rsidP="00C62A42">
    <w:pPr>
      <w:pStyle w:val="a6"/>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D2" w:rsidRDefault="00C932D2" w:rsidP="004D1B41">
      <w:r>
        <w:separator/>
      </w:r>
    </w:p>
  </w:footnote>
  <w:footnote w:type="continuationSeparator" w:id="0">
    <w:p w:rsidR="00C932D2" w:rsidRDefault="00C932D2" w:rsidP="004D1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D" w:rsidRPr="00C62A42" w:rsidRDefault="00285CFD" w:rsidP="00C62A42">
    <w:pPr>
      <w:pStyle w:val="a4"/>
      <w:jc w:val="right"/>
      <w:rPr>
        <w:rFonts w:asciiTheme="majorEastAsia" w:eastAsiaTheme="majorEastAsia" w:hAnsiTheme="majorEastAsia"/>
        <w:b/>
        <w:color w:val="548DD4" w:themeColor="text2" w:themeTint="99"/>
        <w:sz w:val="18"/>
      </w:rPr>
    </w:pPr>
    <w:r>
      <w:rPr>
        <w:rFonts w:asciiTheme="majorEastAsia" w:eastAsiaTheme="majorEastAsia" w:hAnsiTheme="majorEastAsia"/>
        <w:b/>
        <w:noProof/>
        <w:color w:val="548DD4" w:themeColor="text2" w:themeTint="99"/>
        <w:sz w:val="18"/>
        <w:lang w:bidi="ar-SA"/>
      </w:rPr>
      <w:pict>
        <v:shapetype id="_x0000_t32" coordsize="21600,21600" o:spt="32" o:oned="t" path="m,l21600,21600e" filled="f">
          <v:path arrowok="t" fillok="f" o:connecttype="none"/>
          <o:lock v:ext="edit" shapetype="t"/>
        </v:shapetype>
        <v:shape id="_x0000_s126980" type="#_x0000_t32" style="position:absolute;left:0;text-align:left;margin-left:1.35pt;margin-top:12.5pt;width:423.25pt;height:0;z-index:251660288" o:connectortype="straight" strokecolor="#548dd4 [1951]" strokeweight="3pt"/>
      </w:pict>
    </w:r>
    <w:r w:rsidR="00EE3FBD" w:rsidRPr="00C62A42">
      <w:rPr>
        <w:rFonts w:asciiTheme="majorEastAsia" w:eastAsiaTheme="majorEastAsia" w:hAnsiTheme="majorEastAsia" w:hint="eastAsia"/>
        <w:b/>
        <w:color w:val="548DD4" w:themeColor="text2" w:themeTint="99"/>
        <w:sz w:val="18"/>
      </w:rPr>
      <w:t>201</w:t>
    </w:r>
    <w:r w:rsidR="00B83595">
      <w:rPr>
        <w:rFonts w:asciiTheme="majorEastAsia" w:eastAsiaTheme="majorEastAsia" w:hAnsiTheme="majorEastAsia" w:hint="eastAsia"/>
        <w:b/>
        <w:color w:val="548DD4" w:themeColor="text2" w:themeTint="99"/>
        <w:sz w:val="18"/>
      </w:rPr>
      <w:t>3</w:t>
    </w:r>
    <w:r w:rsidR="00EE3FBD" w:rsidRPr="00C62A42">
      <w:rPr>
        <w:rFonts w:asciiTheme="majorEastAsia" w:eastAsiaTheme="majorEastAsia" w:hAnsiTheme="majorEastAsia" w:hint="eastAsia"/>
        <w:b/>
        <w:color w:val="548DD4" w:themeColor="text2" w:themeTint="99"/>
        <w:sz w:val="18"/>
      </w:rPr>
      <w:t>年度ビーコス外国人人材白書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A74"/>
    <w:multiLevelType w:val="multilevel"/>
    <w:tmpl w:val="B3A6737E"/>
    <w:lvl w:ilvl="0">
      <w:start w:val="1"/>
      <w:numFmt w:val="decimal"/>
      <w:lvlText w:val="%1"/>
      <w:lvlJc w:val="left"/>
      <w:pPr>
        <w:ind w:left="425" w:hanging="425"/>
      </w:pPr>
      <w:rPr>
        <w:rFonts w:hint="eastAsia"/>
      </w:rPr>
    </w:lvl>
    <w:lvl w:ilvl="1">
      <w:start w:val="1"/>
      <w:numFmt w:val="upperRoman"/>
      <w:lvlText w:val="%1.%2"/>
      <w:lvlJc w:val="left"/>
      <w:pPr>
        <w:ind w:left="851" w:hanging="567"/>
      </w:pPr>
      <w:rPr>
        <w:rFonts w:hint="eastAsia"/>
      </w:rPr>
    </w:lvl>
    <w:lvl w:ilvl="2">
      <w:start w:val="1"/>
      <w:numFmt w:val="decimalEnclosedCircle"/>
      <w:lvlText w:val="%1.%2.%3"/>
      <w:lvlJc w:val="left"/>
      <w:pPr>
        <w:ind w:left="1277" w:hanging="567"/>
      </w:pPr>
      <w:rPr>
        <w:rFonts w:hint="eastAsia"/>
        <w:sz w:val="24"/>
        <w:szCs w:val="24"/>
      </w:rPr>
    </w:lvl>
    <w:lvl w:ilvl="3">
      <w:start w:val="1"/>
      <w:numFmt w:val="decimal"/>
      <w:lvlText w:val="%1.%2.%3.%4"/>
      <w:lvlJc w:val="left"/>
      <w:pPr>
        <w:ind w:left="1984" w:hanging="708"/>
      </w:pPr>
      <w:rPr>
        <w:rFonts w:hint="eastAsia"/>
        <w:b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8A016E1"/>
    <w:multiLevelType w:val="multilevel"/>
    <w:tmpl w:val="93D02E58"/>
    <w:lvl w:ilvl="0">
      <w:start w:val="4"/>
      <w:numFmt w:val="decimalFullWidth"/>
      <w:lvlText w:val="%1．"/>
      <w:lvlJc w:val="left"/>
      <w:pPr>
        <w:ind w:left="1288" w:hanging="720"/>
      </w:pPr>
      <w:rPr>
        <w:rFonts w:hint="default"/>
      </w:rPr>
    </w:lvl>
    <w:lvl w:ilvl="1">
      <w:start w:val="1"/>
      <w:numFmt w:val="aiueoFullWidth"/>
      <w:lvlText w:val="(%2)"/>
      <w:lvlJc w:val="left"/>
      <w:pPr>
        <w:ind w:left="1408" w:hanging="420"/>
      </w:pPr>
    </w:lvl>
    <w:lvl w:ilvl="2">
      <w:start w:val="1"/>
      <w:numFmt w:val="decimalEnclosedCircle"/>
      <w:lvlText w:val="%3"/>
      <w:lvlJc w:val="left"/>
      <w:pPr>
        <w:ind w:left="1828" w:hanging="420"/>
      </w:pPr>
    </w:lvl>
    <w:lvl w:ilvl="3">
      <w:start w:val="1"/>
      <w:numFmt w:val="decimal"/>
      <w:lvlText w:val="%4."/>
      <w:lvlJc w:val="left"/>
      <w:pPr>
        <w:ind w:left="2248" w:hanging="420"/>
      </w:pPr>
    </w:lvl>
    <w:lvl w:ilvl="4" w:tentative="1">
      <w:start w:val="1"/>
      <w:numFmt w:val="aiueoFullWidth"/>
      <w:lvlText w:val="(%5)"/>
      <w:lvlJc w:val="left"/>
      <w:pPr>
        <w:ind w:left="2668" w:hanging="420"/>
      </w:pPr>
    </w:lvl>
    <w:lvl w:ilvl="5" w:tentative="1">
      <w:start w:val="1"/>
      <w:numFmt w:val="decimalEnclosedCircle"/>
      <w:lvlText w:val="%6"/>
      <w:lvlJc w:val="left"/>
      <w:pPr>
        <w:ind w:left="3088" w:hanging="420"/>
      </w:pPr>
    </w:lvl>
    <w:lvl w:ilvl="6" w:tentative="1">
      <w:start w:val="1"/>
      <w:numFmt w:val="decimal"/>
      <w:lvlText w:val="%7."/>
      <w:lvlJc w:val="left"/>
      <w:pPr>
        <w:ind w:left="3508" w:hanging="420"/>
      </w:pPr>
    </w:lvl>
    <w:lvl w:ilvl="7" w:tentative="1">
      <w:start w:val="1"/>
      <w:numFmt w:val="aiueoFullWidth"/>
      <w:lvlText w:val="(%8)"/>
      <w:lvlJc w:val="left"/>
      <w:pPr>
        <w:ind w:left="3928" w:hanging="420"/>
      </w:pPr>
    </w:lvl>
    <w:lvl w:ilvl="8" w:tentative="1">
      <w:start w:val="1"/>
      <w:numFmt w:val="decimalEnclosedCircle"/>
      <w:lvlText w:val="%9"/>
      <w:lvlJc w:val="left"/>
      <w:pPr>
        <w:ind w:left="4348" w:hanging="420"/>
      </w:pPr>
    </w:lvl>
  </w:abstractNum>
  <w:abstractNum w:abstractNumId="2">
    <w:nsid w:val="10D30F5D"/>
    <w:multiLevelType w:val="hybridMultilevel"/>
    <w:tmpl w:val="91500DA8"/>
    <w:lvl w:ilvl="0" w:tplc="7310C02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5B2DC2"/>
    <w:multiLevelType w:val="multilevel"/>
    <w:tmpl w:val="6FA46818"/>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b w:val="0"/>
      </w:rPr>
    </w:lvl>
    <w:lvl w:ilvl="2">
      <w:start w:val="1"/>
      <w:numFmt w:val="decimalEnclosedCircle"/>
      <w:lvlText w:val="%1.%2.%3"/>
      <w:lvlJc w:val="left"/>
      <w:pPr>
        <w:ind w:left="1702" w:hanging="567"/>
      </w:pPr>
      <w:rPr>
        <w:rFonts w:hint="eastAsia"/>
        <w:sz w:val="26"/>
        <w:szCs w:val="26"/>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C546954"/>
    <w:multiLevelType w:val="multilevel"/>
    <w:tmpl w:val="D0B2EE22"/>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F7C7D4E"/>
    <w:multiLevelType w:val="hybridMultilevel"/>
    <w:tmpl w:val="5978ED04"/>
    <w:lvl w:ilvl="0" w:tplc="EDE62F0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CD51A7"/>
    <w:multiLevelType w:val="hybridMultilevel"/>
    <w:tmpl w:val="2E6A0C12"/>
    <w:lvl w:ilvl="0" w:tplc="A0D44C48">
      <w:start w:val="1"/>
      <w:numFmt w:val="decimal"/>
      <w:lvlText w:val="%1."/>
      <w:lvlJc w:val="left"/>
      <w:pPr>
        <w:ind w:left="360" w:hanging="360"/>
      </w:pPr>
      <w:rPr>
        <w:rFonts w:hint="default"/>
      </w:rPr>
    </w:lvl>
    <w:lvl w:ilvl="1" w:tplc="8CBA21C0">
      <w:start w:val="1"/>
      <w:numFmt w:val="decimalEnclosedCircle"/>
      <w:lvlText w:val="%2"/>
      <w:lvlJc w:val="left"/>
      <w:pPr>
        <w:ind w:left="780" w:hanging="360"/>
      </w:pPr>
      <w:rPr>
        <w:rFonts w:hint="default"/>
        <w:lang w:eastAsia="ja-JP"/>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A2469A"/>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21D40A3"/>
    <w:multiLevelType w:val="hybridMultilevel"/>
    <w:tmpl w:val="618472CC"/>
    <w:lvl w:ilvl="0" w:tplc="8D02EE44">
      <w:start w:val="1"/>
      <w:numFmt w:val="decimal"/>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6FD3733"/>
    <w:multiLevelType w:val="hybridMultilevel"/>
    <w:tmpl w:val="93D02E58"/>
    <w:lvl w:ilvl="0" w:tplc="D1345028">
      <w:start w:val="4"/>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8FA1B5C"/>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3B4C21BA"/>
    <w:multiLevelType w:val="hybridMultilevel"/>
    <w:tmpl w:val="904E646A"/>
    <w:lvl w:ilvl="0" w:tplc="CFF2097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3426B10"/>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9895D0D"/>
    <w:multiLevelType w:val="hybridMultilevel"/>
    <w:tmpl w:val="8E5E2BCC"/>
    <w:lvl w:ilvl="0" w:tplc="F8660F3A">
      <w:start w:val="1"/>
      <w:numFmt w:val="decimalEnclosedCircle"/>
      <w:lvlText w:val="%1"/>
      <w:lvlJc w:val="left"/>
      <w:pPr>
        <w:ind w:left="1211" w:hanging="360"/>
      </w:pPr>
      <w:rPr>
        <w:rFonts w:asciiTheme="minorHAnsi" w:eastAsiaTheme="minorEastAsia" w:hAnsiTheme="minorHAnsi" w:cstheme="minorBidi"/>
      </w:rPr>
    </w:lvl>
    <w:lvl w:ilvl="1" w:tplc="0A3C031A">
      <w:start w:val="1"/>
      <w:numFmt w:val="decimalEnclosedCircle"/>
      <w:lvlText w:val="%2"/>
      <w:lvlJc w:val="left"/>
      <w:pPr>
        <w:ind w:left="1631" w:hanging="360"/>
      </w:pPr>
      <w:rPr>
        <w:rFonts w:hint="default"/>
      </w:rPr>
    </w:lvl>
    <w:lvl w:ilvl="2" w:tplc="4DB6A98E">
      <w:start w:val="1"/>
      <w:numFmt w:val="decimalEnclosedCircle"/>
      <w:lvlText w:val="%3"/>
      <w:lvlJc w:val="left"/>
      <w:pPr>
        <w:ind w:left="2051" w:hanging="360"/>
      </w:pPr>
      <w:rPr>
        <w:rFonts w:hint="default"/>
      </w:rPr>
    </w:lvl>
    <w:lvl w:ilvl="3" w:tplc="827C76A2">
      <w:start w:val="3"/>
      <w:numFmt w:val="decimal"/>
      <w:lvlText w:val="%4."/>
      <w:lvlJc w:val="left"/>
      <w:pPr>
        <w:ind w:left="2471" w:hanging="360"/>
      </w:pPr>
      <w:rPr>
        <w:rFonts w:hint="default"/>
      </w:r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nsid w:val="4BC2189A"/>
    <w:multiLevelType w:val="hybridMultilevel"/>
    <w:tmpl w:val="BD8E9632"/>
    <w:lvl w:ilvl="0" w:tplc="B2BA0FF0">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4C9B11BE"/>
    <w:multiLevelType w:val="hybridMultilevel"/>
    <w:tmpl w:val="EA56A7D8"/>
    <w:lvl w:ilvl="0" w:tplc="B0BA5C4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B59E06F0">
      <w:start w:val="1"/>
      <w:numFmt w:val="decimalFullWidth"/>
      <w:lvlText w:val="注%4）"/>
      <w:lvlJc w:val="left"/>
      <w:pPr>
        <w:ind w:left="1980" w:hanging="720"/>
      </w:pPr>
      <w:rPr>
        <w:rFonts w:ascii="メイリオ" w:eastAsia="メイリオ" w:hAnsi="メイリオ" w:cs="メイリオ" w:hint="default"/>
        <w:b w:val="0"/>
        <w:color w:val="404040" w:themeColor="text1" w:themeTint="BF"/>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0E78A9"/>
    <w:multiLevelType w:val="multilevel"/>
    <w:tmpl w:val="5D783AD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546B5FA0"/>
    <w:multiLevelType w:val="multilevel"/>
    <w:tmpl w:val="ABEADD7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56FA7C1C"/>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276"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8935725"/>
    <w:multiLevelType w:val="hybridMultilevel"/>
    <w:tmpl w:val="9FAE62E2"/>
    <w:lvl w:ilvl="0" w:tplc="ED7C74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2121FB"/>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255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65401D22"/>
    <w:multiLevelType w:val="hybridMultilevel"/>
    <w:tmpl w:val="6D14132E"/>
    <w:lvl w:ilvl="0" w:tplc="687A7148">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2">
    <w:nsid w:val="6F670FA1"/>
    <w:multiLevelType w:val="hybridMultilevel"/>
    <w:tmpl w:val="3DB4B1F8"/>
    <w:lvl w:ilvl="0" w:tplc="BB2C0174">
      <w:start w:val="1"/>
      <w:numFmt w:val="decimal"/>
      <w:lvlText w:val="%1"/>
      <w:lvlJc w:val="left"/>
      <w:pPr>
        <w:ind w:left="450" w:hanging="450"/>
      </w:pPr>
      <w:rPr>
        <w:rFonts w:hint="default"/>
      </w:rPr>
    </w:lvl>
    <w:lvl w:ilvl="1" w:tplc="F2928F4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735E39"/>
    <w:multiLevelType w:val="multilevel"/>
    <w:tmpl w:val="721287F8"/>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715B10C9"/>
    <w:multiLevelType w:val="hybridMultilevel"/>
    <w:tmpl w:val="D59089F2"/>
    <w:lvl w:ilvl="0" w:tplc="1706B1B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nsid w:val="77C04F0E"/>
    <w:multiLevelType w:val="hybridMultilevel"/>
    <w:tmpl w:val="20223A2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nsid w:val="7D8F1864"/>
    <w:multiLevelType w:val="multilevel"/>
    <w:tmpl w:val="67CA2880"/>
    <w:lvl w:ilvl="0">
      <w:start w:val="1"/>
      <w:numFmt w:val="decimal"/>
      <w:lvlText w:val="%1"/>
      <w:lvlJc w:val="left"/>
      <w:pPr>
        <w:ind w:left="709" w:hanging="425"/>
      </w:pPr>
      <w:rPr>
        <w:rFonts w:hint="eastAsia"/>
      </w:rPr>
    </w:lvl>
    <w:lvl w:ilvl="1">
      <w:start w:val="1"/>
      <w:numFmt w:val="upperRoman"/>
      <w:lvlText w:val="%1.%2"/>
      <w:lvlJc w:val="left"/>
      <w:pPr>
        <w:ind w:left="1276" w:hanging="567"/>
      </w:pPr>
      <w:rPr>
        <w:rFonts w:hint="eastAsia"/>
      </w:rPr>
    </w:lvl>
    <w:lvl w:ilvl="2">
      <w:start w:val="1"/>
      <w:numFmt w:val="decimalEnclosedCircle"/>
      <w:lvlText w:val="%1.%2.%3"/>
      <w:lvlJc w:val="left"/>
      <w:pPr>
        <w:ind w:left="1702" w:hanging="567"/>
      </w:pPr>
      <w:rPr>
        <w:rFonts w:hint="eastAsia"/>
      </w:rPr>
    </w:lvl>
    <w:lvl w:ilvl="3">
      <w:start w:val="1"/>
      <w:numFmt w:val="decimal"/>
      <w:lvlText w:val="%1.%2.%3.%4"/>
      <w:lvlJc w:val="left"/>
      <w:pPr>
        <w:ind w:left="2268" w:hanging="708"/>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num w:numId="1">
    <w:abstractNumId w:val="6"/>
  </w:num>
  <w:num w:numId="2">
    <w:abstractNumId w:val="14"/>
  </w:num>
  <w:num w:numId="3">
    <w:abstractNumId w:val="13"/>
  </w:num>
  <w:num w:numId="4">
    <w:abstractNumId w:val="21"/>
  </w:num>
  <w:num w:numId="5">
    <w:abstractNumId w:val="26"/>
  </w:num>
  <w:num w:numId="6">
    <w:abstractNumId w:val="12"/>
  </w:num>
  <w:num w:numId="7">
    <w:abstractNumId w:val="2"/>
  </w:num>
  <w:num w:numId="8">
    <w:abstractNumId w:val="20"/>
  </w:num>
  <w:num w:numId="9">
    <w:abstractNumId w:val="5"/>
  </w:num>
  <w:num w:numId="10">
    <w:abstractNumId w:val="15"/>
  </w:num>
  <w:num w:numId="11">
    <w:abstractNumId w:val="25"/>
  </w:num>
  <w:num w:numId="12">
    <w:abstractNumId w:val="11"/>
  </w:num>
  <w:num w:numId="13">
    <w:abstractNumId w:val="7"/>
  </w:num>
  <w:num w:numId="14">
    <w:abstractNumId w:val="19"/>
  </w:num>
  <w:num w:numId="15">
    <w:abstractNumId w:val="18"/>
  </w:num>
  <w:num w:numId="16">
    <w:abstractNumId w:val="10"/>
  </w:num>
  <w:num w:numId="17">
    <w:abstractNumId w:val="16"/>
  </w:num>
  <w:num w:numId="18">
    <w:abstractNumId w:val="22"/>
  </w:num>
  <w:num w:numId="19">
    <w:abstractNumId w:val="24"/>
  </w:num>
  <w:num w:numId="20">
    <w:abstractNumId w:val="8"/>
  </w:num>
  <w:num w:numId="21">
    <w:abstractNumId w:val="0"/>
  </w:num>
  <w:num w:numId="22">
    <w:abstractNumId w:val="4"/>
  </w:num>
  <w:num w:numId="23">
    <w:abstractNumId w:val="17"/>
  </w:num>
  <w:num w:numId="24">
    <w:abstractNumId w:val="23"/>
  </w:num>
  <w:num w:numId="25">
    <w:abstractNumId w:val="9"/>
  </w:num>
  <w:num w:numId="26">
    <w:abstractNumId w:val="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6">
      <v:textbox inset="5.85pt,.7pt,5.85pt,.7pt"/>
      <o:colormenu v:ext="edit" fillcolor="none [3212]" strokecolor="none [3212]"/>
    </o:shapedefaults>
    <o:shapelayout v:ext="edit">
      <o:idmap v:ext="edit" data="124"/>
      <o:rules v:ext="edit">
        <o:r id="V:Rule4" type="connector" idref="#_x0000_s126978"/>
        <o:r id="V:Rule5" type="connector" idref="#_x0000_s126977"/>
        <o:r id="V:Rule6" type="connector" idref="#_x0000_s12698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45D"/>
    <w:rsid w:val="000013B7"/>
    <w:rsid w:val="000041BA"/>
    <w:rsid w:val="00005ADB"/>
    <w:rsid w:val="00013DAE"/>
    <w:rsid w:val="00014ECE"/>
    <w:rsid w:val="00015F55"/>
    <w:rsid w:val="000218AA"/>
    <w:rsid w:val="00022D05"/>
    <w:rsid w:val="00022EC5"/>
    <w:rsid w:val="0002721D"/>
    <w:rsid w:val="000276EA"/>
    <w:rsid w:val="00031116"/>
    <w:rsid w:val="00032DF3"/>
    <w:rsid w:val="00032E1F"/>
    <w:rsid w:val="00033B14"/>
    <w:rsid w:val="00034BFA"/>
    <w:rsid w:val="00037B03"/>
    <w:rsid w:val="0005123B"/>
    <w:rsid w:val="00051B5D"/>
    <w:rsid w:val="00052124"/>
    <w:rsid w:val="00053A93"/>
    <w:rsid w:val="00053D5D"/>
    <w:rsid w:val="000551A9"/>
    <w:rsid w:val="00056E12"/>
    <w:rsid w:val="00061786"/>
    <w:rsid w:val="00062CF1"/>
    <w:rsid w:val="00065833"/>
    <w:rsid w:val="00067610"/>
    <w:rsid w:val="00070CEF"/>
    <w:rsid w:val="000728A5"/>
    <w:rsid w:val="00072A27"/>
    <w:rsid w:val="000737A7"/>
    <w:rsid w:val="0007380D"/>
    <w:rsid w:val="00074B78"/>
    <w:rsid w:val="00075AAF"/>
    <w:rsid w:val="0007636D"/>
    <w:rsid w:val="00076E71"/>
    <w:rsid w:val="00077223"/>
    <w:rsid w:val="00077882"/>
    <w:rsid w:val="00077E5B"/>
    <w:rsid w:val="00080977"/>
    <w:rsid w:val="00082AFB"/>
    <w:rsid w:val="00087D17"/>
    <w:rsid w:val="0009552B"/>
    <w:rsid w:val="00096E72"/>
    <w:rsid w:val="00096EAA"/>
    <w:rsid w:val="000A22FE"/>
    <w:rsid w:val="000A274C"/>
    <w:rsid w:val="000A562D"/>
    <w:rsid w:val="000A59FE"/>
    <w:rsid w:val="000A64F3"/>
    <w:rsid w:val="000A6E70"/>
    <w:rsid w:val="000A7579"/>
    <w:rsid w:val="000B1123"/>
    <w:rsid w:val="000B21F7"/>
    <w:rsid w:val="000B2F69"/>
    <w:rsid w:val="000B532F"/>
    <w:rsid w:val="000C3C82"/>
    <w:rsid w:val="000C5120"/>
    <w:rsid w:val="000D2AC1"/>
    <w:rsid w:val="000D4E7E"/>
    <w:rsid w:val="000D72D6"/>
    <w:rsid w:val="000D7C48"/>
    <w:rsid w:val="000E0758"/>
    <w:rsid w:val="000E0F5D"/>
    <w:rsid w:val="000E3470"/>
    <w:rsid w:val="000E35B2"/>
    <w:rsid w:val="000E47EE"/>
    <w:rsid w:val="000E5C54"/>
    <w:rsid w:val="000E7C75"/>
    <w:rsid w:val="000F339D"/>
    <w:rsid w:val="000F33BD"/>
    <w:rsid w:val="000F36D3"/>
    <w:rsid w:val="000F4B06"/>
    <w:rsid w:val="000F50B5"/>
    <w:rsid w:val="000F5C36"/>
    <w:rsid w:val="000F6236"/>
    <w:rsid w:val="00100A73"/>
    <w:rsid w:val="00101E06"/>
    <w:rsid w:val="001071C1"/>
    <w:rsid w:val="0010749F"/>
    <w:rsid w:val="0011061D"/>
    <w:rsid w:val="00111617"/>
    <w:rsid w:val="001119B4"/>
    <w:rsid w:val="00111A30"/>
    <w:rsid w:val="00111E07"/>
    <w:rsid w:val="00113337"/>
    <w:rsid w:val="00113ABA"/>
    <w:rsid w:val="0011529C"/>
    <w:rsid w:val="00115C1A"/>
    <w:rsid w:val="00115CC8"/>
    <w:rsid w:val="00120F55"/>
    <w:rsid w:val="0012371A"/>
    <w:rsid w:val="0012392E"/>
    <w:rsid w:val="00123AC2"/>
    <w:rsid w:val="00123D4A"/>
    <w:rsid w:val="00124EB9"/>
    <w:rsid w:val="00127EC6"/>
    <w:rsid w:val="0013243B"/>
    <w:rsid w:val="00133354"/>
    <w:rsid w:val="00133B77"/>
    <w:rsid w:val="0013498A"/>
    <w:rsid w:val="00136295"/>
    <w:rsid w:val="00136E01"/>
    <w:rsid w:val="0013707E"/>
    <w:rsid w:val="00137B7D"/>
    <w:rsid w:val="00142432"/>
    <w:rsid w:val="00144868"/>
    <w:rsid w:val="001458BD"/>
    <w:rsid w:val="001507A3"/>
    <w:rsid w:val="00152776"/>
    <w:rsid w:val="001529A8"/>
    <w:rsid w:val="001529E8"/>
    <w:rsid w:val="00152DE1"/>
    <w:rsid w:val="00153387"/>
    <w:rsid w:val="001539A6"/>
    <w:rsid w:val="00154F14"/>
    <w:rsid w:val="0016089F"/>
    <w:rsid w:val="00160A39"/>
    <w:rsid w:val="00160C63"/>
    <w:rsid w:val="00160EF6"/>
    <w:rsid w:val="00162DA6"/>
    <w:rsid w:val="001646D6"/>
    <w:rsid w:val="001648BC"/>
    <w:rsid w:val="00164EE9"/>
    <w:rsid w:val="00165267"/>
    <w:rsid w:val="00166314"/>
    <w:rsid w:val="001665F7"/>
    <w:rsid w:val="00167CC0"/>
    <w:rsid w:val="00171CC1"/>
    <w:rsid w:val="00173B96"/>
    <w:rsid w:val="001748F1"/>
    <w:rsid w:val="00174E1E"/>
    <w:rsid w:val="001808A8"/>
    <w:rsid w:val="0018131B"/>
    <w:rsid w:val="001839CF"/>
    <w:rsid w:val="001845E4"/>
    <w:rsid w:val="0018486F"/>
    <w:rsid w:val="00186406"/>
    <w:rsid w:val="001866DD"/>
    <w:rsid w:val="00186DFF"/>
    <w:rsid w:val="00187B3F"/>
    <w:rsid w:val="001902EC"/>
    <w:rsid w:val="00192D15"/>
    <w:rsid w:val="0019336E"/>
    <w:rsid w:val="00196311"/>
    <w:rsid w:val="00196BF7"/>
    <w:rsid w:val="00197744"/>
    <w:rsid w:val="001A221A"/>
    <w:rsid w:val="001A2337"/>
    <w:rsid w:val="001A4DF0"/>
    <w:rsid w:val="001A5F5C"/>
    <w:rsid w:val="001A646B"/>
    <w:rsid w:val="001A7585"/>
    <w:rsid w:val="001B1C0C"/>
    <w:rsid w:val="001B1D0E"/>
    <w:rsid w:val="001B66C0"/>
    <w:rsid w:val="001B75D9"/>
    <w:rsid w:val="001C05C4"/>
    <w:rsid w:val="001C31C6"/>
    <w:rsid w:val="001C424D"/>
    <w:rsid w:val="001C6AFC"/>
    <w:rsid w:val="001C745A"/>
    <w:rsid w:val="001D1B9C"/>
    <w:rsid w:val="001D2278"/>
    <w:rsid w:val="001D2A80"/>
    <w:rsid w:val="001D4DEF"/>
    <w:rsid w:val="001D5737"/>
    <w:rsid w:val="001D5E8D"/>
    <w:rsid w:val="001D6F17"/>
    <w:rsid w:val="001D7798"/>
    <w:rsid w:val="001E04DF"/>
    <w:rsid w:val="001E0B6A"/>
    <w:rsid w:val="001E1468"/>
    <w:rsid w:val="001E2C93"/>
    <w:rsid w:val="001E674F"/>
    <w:rsid w:val="001E677D"/>
    <w:rsid w:val="001E6F56"/>
    <w:rsid w:val="001E7CA4"/>
    <w:rsid w:val="001F2F0F"/>
    <w:rsid w:val="001F4DBF"/>
    <w:rsid w:val="001F51C9"/>
    <w:rsid w:val="001F7400"/>
    <w:rsid w:val="001F75D0"/>
    <w:rsid w:val="001F7E74"/>
    <w:rsid w:val="00202CC6"/>
    <w:rsid w:val="002040A5"/>
    <w:rsid w:val="002053D5"/>
    <w:rsid w:val="00206399"/>
    <w:rsid w:val="0020641D"/>
    <w:rsid w:val="00206479"/>
    <w:rsid w:val="00206BB8"/>
    <w:rsid w:val="00212036"/>
    <w:rsid w:val="00212338"/>
    <w:rsid w:val="00212349"/>
    <w:rsid w:val="00213BE1"/>
    <w:rsid w:val="00216580"/>
    <w:rsid w:val="002174EA"/>
    <w:rsid w:val="00220822"/>
    <w:rsid w:val="00220996"/>
    <w:rsid w:val="00224219"/>
    <w:rsid w:val="00224BD8"/>
    <w:rsid w:val="00224E65"/>
    <w:rsid w:val="0023531C"/>
    <w:rsid w:val="00236E7A"/>
    <w:rsid w:val="002405BF"/>
    <w:rsid w:val="00241504"/>
    <w:rsid w:val="0024382E"/>
    <w:rsid w:val="0024599E"/>
    <w:rsid w:val="00245D4E"/>
    <w:rsid w:val="00245EE7"/>
    <w:rsid w:val="00246DF7"/>
    <w:rsid w:val="00247E83"/>
    <w:rsid w:val="00252E17"/>
    <w:rsid w:val="00261A17"/>
    <w:rsid w:val="00265164"/>
    <w:rsid w:val="002652DC"/>
    <w:rsid w:val="00265924"/>
    <w:rsid w:val="00270437"/>
    <w:rsid w:val="00270788"/>
    <w:rsid w:val="00271CC2"/>
    <w:rsid w:val="00274ACB"/>
    <w:rsid w:val="00276621"/>
    <w:rsid w:val="00277269"/>
    <w:rsid w:val="00280EDA"/>
    <w:rsid w:val="0028102F"/>
    <w:rsid w:val="00281159"/>
    <w:rsid w:val="00281DCD"/>
    <w:rsid w:val="00281E50"/>
    <w:rsid w:val="0028389E"/>
    <w:rsid w:val="00285CFD"/>
    <w:rsid w:val="0028642F"/>
    <w:rsid w:val="00290BA4"/>
    <w:rsid w:val="00290ECE"/>
    <w:rsid w:val="002939FD"/>
    <w:rsid w:val="002949AD"/>
    <w:rsid w:val="00296D99"/>
    <w:rsid w:val="002A0680"/>
    <w:rsid w:val="002A2F87"/>
    <w:rsid w:val="002A3090"/>
    <w:rsid w:val="002A4C9F"/>
    <w:rsid w:val="002A6792"/>
    <w:rsid w:val="002B3006"/>
    <w:rsid w:val="002B4841"/>
    <w:rsid w:val="002B6F50"/>
    <w:rsid w:val="002C091A"/>
    <w:rsid w:val="002C1086"/>
    <w:rsid w:val="002C1641"/>
    <w:rsid w:val="002C2102"/>
    <w:rsid w:val="002C2409"/>
    <w:rsid w:val="002C3F71"/>
    <w:rsid w:val="002C4156"/>
    <w:rsid w:val="002C4695"/>
    <w:rsid w:val="002C5208"/>
    <w:rsid w:val="002C6801"/>
    <w:rsid w:val="002C6812"/>
    <w:rsid w:val="002C797D"/>
    <w:rsid w:val="002D1A87"/>
    <w:rsid w:val="002D2362"/>
    <w:rsid w:val="002D4485"/>
    <w:rsid w:val="002D5340"/>
    <w:rsid w:val="002E04BF"/>
    <w:rsid w:val="002E0614"/>
    <w:rsid w:val="002E128D"/>
    <w:rsid w:val="002E33B0"/>
    <w:rsid w:val="002E59C7"/>
    <w:rsid w:val="002E6D7F"/>
    <w:rsid w:val="002E70E6"/>
    <w:rsid w:val="002F0800"/>
    <w:rsid w:val="002F15AF"/>
    <w:rsid w:val="002F305A"/>
    <w:rsid w:val="002F37C8"/>
    <w:rsid w:val="002F7B6C"/>
    <w:rsid w:val="003008BB"/>
    <w:rsid w:val="00300A87"/>
    <w:rsid w:val="0030106D"/>
    <w:rsid w:val="00301C38"/>
    <w:rsid w:val="00302F87"/>
    <w:rsid w:val="00303A41"/>
    <w:rsid w:val="00303D8F"/>
    <w:rsid w:val="0030430D"/>
    <w:rsid w:val="0031068C"/>
    <w:rsid w:val="00310A3E"/>
    <w:rsid w:val="00310B3F"/>
    <w:rsid w:val="003113E3"/>
    <w:rsid w:val="003157BE"/>
    <w:rsid w:val="0031743D"/>
    <w:rsid w:val="003225C6"/>
    <w:rsid w:val="00325845"/>
    <w:rsid w:val="00326539"/>
    <w:rsid w:val="00326D1F"/>
    <w:rsid w:val="003271D3"/>
    <w:rsid w:val="0033277A"/>
    <w:rsid w:val="003346A6"/>
    <w:rsid w:val="00335D57"/>
    <w:rsid w:val="0033694B"/>
    <w:rsid w:val="00337326"/>
    <w:rsid w:val="00340009"/>
    <w:rsid w:val="00340433"/>
    <w:rsid w:val="00340DBA"/>
    <w:rsid w:val="00341E3D"/>
    <w:rsid w:val="00342797"/>
    <w:rsid w:val="0034347E"/>
    <w:rsid w:val="00344D22"/>
    <w:rsid w:val="00344E14"/>
    <w:rsid w:val="003461AB"/>
    <w:rsid w:val="00346464"/>
    <w:rsid w:val="00346740"/>
    <w:rsid w:val="00346FA6"/>
    <w:rsid w:val="00350B6B"/>
    <w:rsid w:val="003514AC"/>
    <w:rsid w:val="00351DFA"/>
    <w:rsid w:val="00352AEA"/>
    <w:rsid w:val="00354218"/>
    <w:rsid w:val="00354FB5"/>
    <w:rsid w:val="00357521"/>
    <w:rsid w:val="00360D23"/>
    <w:rsid w:val="003622A9"/>
    <w:rsid w:val="00362A3B"/>
    <w:rsid w:val="00363DB5"/>
    <w:rsid w:val="00364F43"/>
    <w:rsid w:val="003652CD"/>
    <w:rsid w:val="00366CC9"/>
    <w:rsid w:val="003670D7"/>
    <w:rsid w:val="00373A46"/>
    <w:rsid w:val="0037535F"/>
    <w:rsid w:val="00375D85"/>
    <w:rsid w:val="0037760D"/>
    <w:rsid w:val="0038192C"/>
    <w:rsid w:val="00382A2F"/>
    <w:rsid w:val="0038312B"/>
    <w:rsid w:val="003831AC"/>
    <w:rsid w:val="003851D9"/>
    <w:rsid w:val="00386437"/>
    <w:rsid w:val="00390C73"/>
    <w:rsid w:val="00391F52"/>
    <w:rsid w:val="00391FCD"/>
    <w:rsid w:val="00393AA8"/>
    <w:rsid w:val="00395437"/>
    <w:rsid w:val="00396363"/>
    <w:rsid w:val="003A41FE"/>
    <w:rsid w:val="003A5481"/>
    <w:rsid w:val="003B087B"/>
    <w:rsid w:val="003B218A"/>
    <w:rsid w:val="003B4894"/>
    <w:rsid w:val="003B63D3"/>
    <w:rsid w:val="003B6B55"/>
    <w:rsid w:val="003B78E8"/>
    <w:rsid w:val="003B7ADE"/>
    <w:rsid w:val="003C018E"/>
    <w:rsid w:val="003C2306"/>
    <w:rsid w:val="003C2B0D"/>
    <w:rsid w:val="003C3D17"/>
    <w:rsid w:val="003C477D"/>
    <w:rsid w:val="003C72AD"/>
    <w:rsid w:val="003C7969"/>
    <w:rsid w:val="003D0F65"/>
    <w:rsid w:val="003D1258"/>
    <w:rsid w:val="003D2B48"/>
    <w:rsid w:val="003D2CEE"/>
    <w:rsid w:val="003D3024"/>
    <w:rsid w:val="003D3AB0"/>
    <w:rsid w:val="003D4582"/>
    <w:rsid w:val="003D5E4F"/>
    <w:rsid w:val="003E2367"/>
    <w:rsid w:val="003E3AB9"/>
    <w:rsid w:val="003E43A6"/>
    <w:rsid w:val="003E5969"/>
    <w:rsid w:val="003F1786"/>
    <w:rsid w:val="003F181F"/>
    <w:rsid w:val="003F36A0"/>
    <w:rsid w:val="003F5292"/>
    <w:rsid w:val="003F61C4"/>
    <w:rsid w:val="003F6F62"/>
    <w:rsid w:val="00400007"/>
    <w:rsid w:val="00400C50"/>
    <w:rsid w:val="0040116C"/>
    <w:rsid w:val="00410781"/>
    <w:rsid w:val="00410C34"/>
    <w:rsid w:val="00412013"/>
    <w:rsid w:val="0041344A"/>
    <w:rsid w:val="00415363"/>
    <w:rsid w:val="004170DD"/>
    <w:rsid w:val="004202F6"/>
    <w:rsid w:val="0042170C"/>
    <w:rsid w:val="004217EB"/>
    <w:rsid w:val="0042542D"/>
    <w:rsid w:val="004317E4"/>
    <w:rsid w:val="00431CE1"/>
    <w:rsid w:val="00432837"/>
    <w:rsid w:val="00432B89"/>
    <w:rsid w:val="0043433C"/>
    <w:rsid w:val="0043560C"/>
    <w:rsid w:val="004372C5"/>
    <w:rsid w:val="00437600"/>
    <w:rsid w:val="00440592"/>
    <w:rsid w:val="00442C91"/>
    <w:rsid w:val="00442CBB"/>
    <w:rsid w:val="0045148E"/>
    <w:rsid w:val="0045664C"/>
    <w:rsid w:val="00457CD3"/>
    <w:rsid w:val="00461F49"/>
    <w:rsid w:val="00461FD9"/>
    <w:rsid w:val="00462D07"/>
    <w:rsid w:val="00463AE6"/>
    <w:rsid w:val="004643F4"/>
    <w:rsid w:val="0046469F"/>
    <w:rsid w:val="00465D0B"/>
    <w:rsid w:val="00466703"/>
    <w:rsid w:val="00467337"/>
    <w:rsid w:val="00471CE8"/>
    <w:rsid w:val="00472E08"/>
    <w:rsid w:val="0047394A"/>
    <w:rsid w:val="00473EA5"/>
    <w:rsid w:val="0047434E"/>
    <w:rsid w:val="00475EB9"/>
    <w:rsid w:val="0047711E"/>
    <w:rsid w:val="00485B26"/>
    <w:rsid w:val="00485F00"/>
    <w:rsid w:val="00486475"/>
    <w:rsid w:val="00492508"/>
    <w:rsid w:val="00493FFA"/>
    <w:rsid w:val="00494A14"/>
    <w:rsid w:val="00494E5E"/>
    <w:rsid w:val="004951A6"/>
    <w:rsid w:val="00497229"/>
    <w:rsid w:val="004A0D80"/>
    <w:rsid w:val="004A5726"/>
    <w:rsid w:val="004A6E70"/>
    <w:rsid w:val="004B1E02"/>
    <w:rsid w:val="004B2CCB"/>
    <w:rsid w:val="004B7644"/>
    <w:rsid w:val="004C49F0"/>
    <w:rsid w:val="004C7A56"/>
    <w:rsid w:val="004D1B41"/>
    <w:rsid w:val="004D1B62"/>
    <w:rsid w:val="004D3A15"/>
    <w:rsid w:val="004D3F69"/>
    <w:rsid w:val="004D58B5"/>
    <w:rsid w:val="004D6857"/>
    <w:rsid w:val="004D7737"/>
    <w:rsid w:val="004D7B6C"/>
    <w:rsid w:val="004E05EE"/>
    <w:rsid w:val="004E06A8"/>
    <w:rsid w:val="004E2ED1"/>
    <w:rsid w:val="004E3005"/>
    <w:rsid w:val="004E4411"/>
    <w:rsid w:val="004E4420"/>
    <w:rsid w:val="004F129B"/>
    <w:rsid w:val="004F1A68"/>
    <w:rsid w:val="004F2D9D"/>
    <w:rsid w:val="004F4A60"/>
    <w:rsid w:val="004F6A51"/>
    <w:rsid w:val="004F7304"/>
    <w:rsid w:val="004F7867"/>
    <w:rsid w:val="004F7A89"/>
    <w:rsid w:val="00500A27"/>
    <w:rsid w:val="005024BE"/>
    <w:rsid w:val="00504E53"/>
    <w:rsid w:val="00505DEF"/>
    <w:rsid w:val="005061F6"/>
    <w:rsid w:val="00510621"/>
    <w:rsid w:val="00510E8F"/>
    <w:rsid w:val="00511683"/>
    <w:rsid w:val="00511981"/>
    <w:rsid w:val="0051302F"/>
    <w:rsid w:val="00514EF7"/>
    <w:rsid w:val="0052055E"/>
    <w:rsid w:val="00520899"/>
    <w:rsid w:val="00520EF2"/>
    <w:rsid w:val="00522D3F"/>
    <w:rsid w:val="00524CEA"/>
    <w:rsid w:val="005258CE"/>
    <w:rsid w:val="00525F42"/>
    <w:rsid w:val="005308F3"/>
    <w:rsid w:val="00530F28"/>
    <w:rsid w:val="00531FFE"/>
    <w:rsid w:val="005335E0"/>
    <w:rsid w:val="005356E8"/>
    <w:rsid w:val="00536405"/>
    <w:rsid w:val="005417AD"/>
    <w:rsid w:val="00541D06"/>
    <w:rsid w:val="00542BE1"/>
    <w:rsid w:val="00542D15"/>
    <w:rsid w:val="00543EF6"/>
    <w:rsid w:val="00543FC0"/>
    <w:rsid w:val="00553ECD"/>
    <w:rsid w:val="005541E3"/>
    <w:rsid w:val="0055454B"/>
    <w:rsid w:val="005605A7"/>
    <w:rsid w:val="00560739"/>
    <w:rsid w:val="00560BCA"/>
    <w:rsid w:val="00560CD8"/>
    <w:rsid w:val="005645A5"/>
    <w:rsid w:val="00565D9A"/>
    <w:rsid w:val="0056642B"/>
    <w:rsid w:val="0057155A"/>
    <w:rsid w:val="00575BAB"/>
    <w:rsid w:val="00577B4C"/>
    <w:rsid w:val="0058130E"/>
    <w:rsid w:val="00582BA1"/>
    <w:rsid w:val="00582BCA"/>
    <w:rsid w:val="00585856"/>
    <w:rsid w:val="00592D33"/>
    <w:rsid w:val="00593E94"/>
    <w:rsid w:val="00597511"/>
    <w:rsid w:val="005A0A9D"/>
    <w:rsid w:val="005A1091"/>
    <w:rsid w:val="005A122E"/>
    <w:rsid w:val="005A22F7"/>
    <w:rsid w:val="005A2AB7"/>
    <w:rsid w:val="005A3A9E"/>
    <w:rsid w:val="005A40F3"/>
    <w:rsid w:val="005A726B"/>
    <w:rsid w:val="005B0C6B"/>
    <w:rsid w:val="005B1E7C"/>
    <w:rsid w:val="005B2B38"/>
    <w:rsid w:val="005B4F3C"/>
    <w:rsid w:val="005B501C"/>
    <w:rsid w:val="005B58D7"/>
    <w:rsid w:val="005B6750"/>
    <w:rsid w:val="005B6F58"/>
    <w:rsid w:val="005C3311"/>
    <w:rsid w:val="005C382D"/>
    <w:rsid w:val="005C42AD"/>
    <w:rsid w:val="005C4FDB"/>
    <w:rsid w:val="005D41D6"/>
    <w:rsid w:val="005D5A20"/>
    <w:rsid w:val="005D7CAE"/>
    <w:rsid w:val="005E0188"/>
    <w:rsid w:val="005E0C20"/>
    <w:rsid w:val="005E1ADB"/>
    <w:rsid w:val="005E3502"/>
    <w:rsid w:val="005E423C"/>
    <w:rsid w:val="005E656A"/>
    <w:rsid w:val="005E6DDB"/>
    <w:rsid w:val="005E7C27"/>
    <w:rsid w:val="005F4F44"/>
    <w:rsid w:val="005F5C03"/>
    <w:rsid w:val="005F6128"/>
    <w:rsid w:val="005F7124"/>
    <w:rsid w:val="0060074B"/>
    <w:rsid w:val="006055FE"/>
    <w:rsid w:val="00606165"/>
    <w:rsid w:val="00611A8B"/>
    <w:rsid w:val="006155A0"/>
    <w:rsid w:val="0062154A"/>
    <w:rsid w:val="00622027"/>
    <w:rsid w:val="006220BB"/>
    <w:rsid w:val="00622D78"/>
    <w:rsid w:val="00623EDC"/>
    <w:rsid w:val="00624570"/>
    <w:rsid w:val="00625839"/>
    <w:rsid w:val="006313A4"/>
    <w:rsid w:val="00634F84"/>
    <w:rsid w:val="006357A6"/>
    <w:rsid w:val="00637865"/>
    <w:rsid w:val="0064308A"/>
    <w:rsid w:val="00643692"/>
    <w:rsid w:val="006472ED"/>
    <w:rsid w:val="00647AAF"/>
    <w:rsid w:val="00652DF5"/>
    <w:rsid w:val="006539C3"/>
    <w:rsid w:val="0065515E"/>
    <w:rsid w:val="00655A12"/>
    <w:rsid w:val="00655B44"/>
    <w:rsid w:val="006568C4"/>
    <w:rsid w:val="00657446"/>
    <w:rsid w:val="006574A6"/>
    <w:rsid w:val="00657608"/>
    <w:rsid w:val="00660398"/>
    <w:rsid w:val="0066340F"/>
    <w:rsid w:val="0066738B"/>
    <w:rsid w:val="00670CE9"/>
    <w:rsid w:val="00671F77"/>
    <w:rsid w:val="00675D58"/>
    <w:rsid w:val="00676237"/>
    <w:rsid w:val="00676825"/>
    <w:rsid w:val="00676C89"/>
    <w:rsid w:val="00676DCA"/>
    <w:rsid w:val="006776A6"/>
    <w:rsid w:val="00680F62"/>
    <w:rsid w:val="006848FD"/>
    <w:rsid w:val="00684DCD"/>
    <w:rsid w:val="0068705A"/>
    <w:rsid w:val="006877BC"/>
    <w:rsid w:val="00690569"/>
    <w:rsid w:val="00693734"/>
    <w:rsid w:val="0069449B"/>
    <w:rsid w:val="00694C49"/>
    <w:rsid w:val="00695E3E"/>
    <w:rsid w:val="006968D8"/>
    <w:rsid w:val="00697219"/>
    <w:rsid w:val="00697845"/>
    <w:rsid w:val="006A0E38"/>
    <w:rsid w:val="006A16D2"/>
    <w:rsid w:val="006A19B2"/>
    <w:rsid w:val="006A1D35"/>
    <w:rsid w:val="006A22CF"/>
    <w:rsid w:val="006A2E82"/>
    <w:rsid w:val="006A460C"/>
    <w:rsid w:val="006A5A61"/>
    <w:rsid w:val="006A6B27"/>
    <w:rsid w:val="006B085C"/>
    <w:rsid w:val="006B1C62"/>
    <w:rsid w:val="006B298B"/>
    <w:rsid w:val="006B4958"/>
    <w:rsid w:val="006B7DDC"/>
    <w:rsid w:val="006B7F68"/>
    <w:rsid w:val="006C2A85"/>
    <w:rsid w:val="006C6B9D"/>
    <w:rsid w:val="006D0441"/>
    <w:rsid w:val="006D194E"/>
    <w:rsid w:val="006D2C91"/>
    <w:rsid w:val="006D38EA"/>
    <w:rsid w:val="006D6F80"/>
    <w:rsid w:val="006E159D"/>
    <w:rsid w:val="006E453C"/>
    <w:rsid w:val="006E58B6"/>
    <w:rsid w:val="006E5B06"/>
    <w:rsid w:val="006E7222"/>
    <w:rsid w:val="006E7A3C"/>
    <w:rsid w:val="006F1408"/>
    <w:rsid w:val="006F1588"/>
    <w:rsid w:val="006F49AF"/>
    <w:rsid w:val="006F56DD"/>
    <w:rsid w:val="006F617B"/>
    <w:rsid w:val="006F65FA"/>
    <w:rsid w:val="007023BF"/>
    <w:rsid w:val="00703EE4"/>
    <w:rsid w:val="007047AD"/>
    <w:rsid w:val="00705584"/>
    <w:rsid w:val="0070580B"/>
    <w:rsid w:val="007071C6"/>
    <w:rsid w:val="00712CDB"/>
    <w:rsid w:val="00713BD5"/>
    <w:rsid w:val="00714F43"/>
    <w:rsid w:val="00716232"/>
    <w:rsid w:val="007167DF"/>
    <w:rsid w:val="00716A8B"/>
    <w:rsid w:val="00720043"/>
    <w:rsid w:val="00720CB8"/>
    <w:rsid w:val="00721197"/>
    <w:rsid w:val="00721BE2"/>
    <w:rsid w:val="00723ED5"/>
    <w:rsid w:val="007243AE"/>
    <w:rsid w:val="00724953"/>
    <w:rsid w:val="00724B5D"/>
    <w:rsid w:val="007266CC"/>
    <w:rsid w:val="00726D96"/>
    <w:rsid w:val="00727363"/>
    <w:rsid w:val="00727CDE"/>
    <w:rsid w:val="007303C2"/>
    <w:rsid w:val="0073085D"/>
    <w:rsid w:val="00732CCF"/>
    <w:rsid w:val="007340BA"/>
    <w:rsid w:val="007353FF"/>
    <w:rsid w:val="00735BA0"/>
    <w:rsid w:val="00735D90"/>
    <w:rsid w:val="00742A82"/>
    <w:rsid w:val="00744468"/>
    <w:rsid w:val="0075016A"/>
    <w:rsid w:val="00750E40"/>
    <w:rsid w:val="007517BA"/>
    <w:rsid w:val="00752AF9"/>
    <w:rsid w:val="00753170"/>
    <w:rsid w:val="00754095"/>
    <w:rsid w:val="00754DF6"/>
    <w:rsid w:val="00756CA0"/>
    <w:rsid w:val="00757203"/>
    <w:rsid w:val="007636EB"/>
    <w:rsid w:val="0076518A"/>
    <w:rsid w:val="0076661B"/>
    <w:rsid w:val="00767266"/>
    <w:rsid w:val="007711D9"/>
    <w:rsid w:val="00773AB6"/>
    <w:rsid w:val="00777A75"/>
    <w:rsid w:val="00780B29"/>
    <w:rsid w:val="00780D72"/>
    <w:rsid w:val="007827F1"/>
    <w:rsid w:val="00782EED"/>
    <w:rsid w:val="00783C63"/>
    <w:rsid w:val="00784955"/>
    <w:rsid w:val="00784D32"/>
    <w:rsid w:val="00784EEF"/>
    <w:rsid w:val="007864F5"/>
    <w:rsid w:val="007872E1"/>
    <w:rsid w:val="00790502"/>
    <w:rsid w:val="00791482"/>
    <w:rsid w:val="0079219C"/>
    <w:rsid w:val="00792967"/>
    <w:rsid w:val="0079310E"/>
    <w:rsid w:val="007951B6"/>
    <w:rsid w:val="00795CE2"/>
    <w:rsid w:val="0079611B"/>
    <w:rsid w:val="00796794"/>
    <w:rsid w:val="007A0361"/>
    <w:rsid w:val="007A182D"/>
    <w:rsid w:val="007A22E4"/>
    <w:rsid w:val="007A4677"/>
    <w:rsid w:val="007A4871"/>
    <w:rsid w:val="007A4EAE"/>
    <w:rsid w:val="007A556E"/>
    <w:rsid w:val="007A59A5"/>
    <w:rsid w:val="007A60F6"/>
    <w:rsid w:val="007A74DD"/>
    <w:rsid w:val="007A7EB2"/>
    <w:rsid w:val="007B1FFA"/>
    <w:rsid w:val="007B2712"/>
    <w:rsid w:val="007B4770"/>
    <w:rsid w:val="007B4DE4"/>
    <w:rsid w:val="007B5C34"/>
    <w:rsid w:val="007B711A"/>
    <w:rsid w:val="007B7356"/>
    <w:rsid w:val="007C19BC"/>
    <w:rsid w:val="007C51D0"/>
    <w:rsid w:val="007C5BD4"/>
    <w:rsid w:val="007C6289"/>
    <w:rsid w:val="007C6BB7"/>
    <w:rsid w:val="007C6CD3"/>
    <w:rsid w:val="007C7B31"/>
    <w:rsid w:val="007D498F"/>
    <w:rsid w:val="007E1533"/>
    <w:rsid w:val="007E3A82"/>
    <w:rsid w:val="007E3B71"/>
    <w:rsid w:val="007E56B2"/>
    <w:rsid w:val="007E637A"/>
    <w:rsid w:val="007E67E8"/>
    <w:rsid w:val="007F0093"/>
    <w:rsid w:val="007F05D4"/>
    <w:rsid w:val="007F0BFD"/>
    <w:rsid w:val="007F0C81"/>
    <w:rsid w:val="007F2BA9"/>
    <w:rsid w:val="007F3925"/>
    <w:rsid w:val="007F4911"/>
    <w:rsid w:val="0080231B"/>
    <w:rsid w:val="0080587A"/>
    <w:rsid w:val="00805C68"/>
    <w:rsid w:val="00805FF2"/>
    <w:rsid w:val="00811797"/>
    <w:rsid w:val="00813C61"/>
    <w:rsid w:val="00817D04"/>
    <w:rsid w:val="008209DA"/>
    <w:rsid w:val="0082268F"/>
    <w:rsid w:val="00822E91"/>
    <w:rsid w:val="008260E8"/>
    <w:rsid w:val="008310C0"/>
    <w:rsid w:val="0083159B"/>
    <w:rsid w:val="00831B8B"/>
    <w:rsid w:val="00832954"/>
    <w:rsid w:val="00834654"/>
    <w:rsid w:val="00834C51"/>
    <w:rsid w:val="00835435"/>
    <w:rsid w:val="00835FE7"/>
    <w:rsid w:val="008379EC"/>
    <w:rsid w:val="00840DD2"/>
    <w:rsid w:val="008438E7"/>
    <w:rsid w:val="0084737A"/>
    <w:rsid w:val="00847C59"/>
    <w:rsid w:val="0085032A"/>
    <w:rsid w:val="0085145B"/>
    <w:rsid w:val="00852E84"/>
    <w:rsid w:val="00853832"/>
    <w:rsid w:val="00855AB5"/>
    <w:rsid w:val="00855FC4"/>
    <w:rsid w:val="0086007B"/>
    <w:rsid w:val="008604DC"/>
    <w:rsid w:val="008638FA"/>
    <w:rsid w:val="00863EFC"/>
    <w:rsid w:val="00864133"/>
    <w:rsid w:val="00870124"/>
    <w:rsid w:val="008704C3"/>
    <w:rsid w:val="008707A3"/>
    <w:rsid w:val="008724A9"/>
    <w:rsid w:val="008724AC"/>
    <w:rsid w:val="00872E27"/>
    <w:rsid w:val="0087534B"/>
    <w:rsid w:val="00875A75"/>
    <w:rsid w:val="00876BEB"/>
    <w:rsid w:val="00877AE8"/>
    <w:rsid w:val="00877B7E"/>
    <w:rsid w:val="00880074"/>
    <w:rsid w:val="00883670"/>
    <w:rsid w:val="00884F0E"/>
    <w:rsid w:val="00887D84"/>
    <w:rsid w:val="008904E4"/>
    <w:rsid w:val="00890C97"/>
    <w:rsid w:val="008949D3"/>
    <w:rsid w:val="00895531"/>
    <w:rsid w:val="008A0C83"/>
    <w:rsid w:val="008A0D59"/>
    <w:rsid w:val="008A2AEA"/>
    <w:rsid w:val="008A2B5E"/>
    <w:rsid w:val="008A3767"/>
    <w:rsid w:val="008A40AF"/>
    <w:rsid w:val="008A550C"/>
    <w:rsid w:val="008A66CD"/>
    <w:rsid w:val="008B0414"/>
    <w:rsid w:val="008B08BA"/>
    <w:rsid w:val="008B1333"/>
    <w:rsid w:val="008B41C4"/>
    <w:rsid w:val="008B665A"/>
    <w:rsid w:val="008C211D"/>
    <w:rsid w:val="008C5C4D"/>
    <w:rsid w:val="008C73C8"/>
    <w:rsid w:val="008C74E6"/>
    <w:rsid w:val="008D06F4"/>
    <w:rsid w:val="008D1794"/>
    <w:rsid w:val="008D1FEA"/>
    <w:rsid w:val="008D3CD7"/>
    <w:rsid w:val="008D6D35"/>
    <w:rsid w:val="008E0F1D"/>
    <w:rsid w:val="008E0FE2"/>
    <w:rsid w:val="008E2528"/>
    <w:rsid w:val="008E3456"/>
    <w:rsid w:val="008E3480"/>
    <w:rsid w:val="008E3FF0"/>
    <w:rsid w:val="008E526E"/>
    <w:rsid w:val="008E6B35"/>
    <w:rsid w:val="008E7C67"/>
    <w:rsid w:val="008F0CD1"/>
    <w:rsid w:val="008F0F82"/>
    <w:rsid w:val="008F262C"/>
    <w:rsid w:val="008F54DC"/>
    <w:rsid w:val="008F7BA2"/>
    <w:rsid w:val="009000A6"/>
    <w:rsid w:val="00900293"/>
    <w:rsid w:val="00901686"/>
    <w:rsid w:val="00903C45"/>
    <w:rsid w:val="00905FB5"/>
    <w:rsid w:val="0090642A"/>
    <w:rsid w:val="00906D8C"/>
    <w:rsid w:val="00907599"/>
    <w:rsid w:val="009075BD"/>
    <w:rsid w:val="00911952"/>
    <w:rsid w:val="00912AAD"/>
    <w:rsid w:val="0091483F"/>
    <w:rsid w:val="0091584F"/>
    <w:rsid w:val="00915CAE"/>
    <w:rsid w:val="00916A0D"/>
    <w:rsid w:val="00920E92"/>
    <w:rsid w:val="009301D9"/>
    <w:rsid w:val="00931AA7"/>
    <w:rsid w:val="00932017"/>
    <w:rsid w:val="00933E92"/>
    <w:rsid w:val="00937BA1"/>
    <w:rsid w:val="009401AD"/>
    <w:rsid w:val="009412A1"/>
    <w:rsid w:val="00945BAB"/>
    <w:rsid w:val="00952261"/>
    <w:rsid w:val="009545F7"/>
    <w:rsid w:val="00955174"/>
    <w:rsid w:val="00955703"/>
    <w:rsid w:val="00956940"/>
    <w:rsid w:val="00956C49"/>
    <w:rsid w:val="00956D69"/>
    <w:rsid w:val="009574B8"/>
    <w:rsid w:val="00957B82"/>
    <w:rsid w:val="00960BB5"/>
    <w:rsid w:val="009663F5"/>
    <w:rsid w:val="00967C82"/>
    <w:rsid w:val="00972177"/>
    <w:rsid w:val="00973109"/>
    <w:rsid w:val="00975580"/>
    <w:rsid w:val="00975AB9"/>
    <w:rsid w:val="00975DF0"/>
    <w:rsid w:val="00980217"/>
    <w:rsid w:val="00982D46"/>
    <w:rsid w:val="00984A55"/>
    <w:rsid w:val="00984BB3"/>
    <w:rsid w:val="0099694A"/>
    <w:rsid w:val="009A0A58"/>
    <w:rsid w:val="009A10B0"/>
    <w:rsid w:val="009A1B04"/>
    <w:rsid w:val="009A24DF"/>
    <w:rsid w:val="009A2AAB"/>
    <w:rsid w:val="009A588D"/>
    <w:rsid w:val="009A5AA3"/>
    <w:rsid w:val="009A701A"/>
    <w:rsid w:val="009B016A"/>
    <w:rsid w:val="009B161C"/>
    <w:rsid w:val="009B1D27"/>
    <w:rsid w:val="009B2B1D"/>
    <w:rsid w:val="009B56B7"/>
    <w:rsid w:val="009B61C6"/>
    <w:rsid w:val="009C14EB"/>
    <w:rsid w:val="009C1C54"/>
    <w:rsid w:val="009C1F9F"/>
    <w:rsid w:val="009C587D"/>
    <w:rsid w:val="009C702D"/>
    <w:rsid w:val="009D00DF"/>
    <w:rsid w:val="009D0C3F"/>
    <w:rsid w:val="009D1D77"/>
    <w:rsid w:val="009D1F4F"/>
    <w:rsid w:val="009D22FF"/>
    <w:rsid w:val="009D52C5"/>
    <w:rsid w:val="009D5AF6"/>
    <w:rsid w:val="009D5C9F"/>
    <w:rsid w:val="009D6873"/>
    <w:rsid w:val="009D7F1C"/>
    <w:rsid w:val="009E03B6"/>
    <w:rsid w:val="009E23A0"/>
    <w:rsid w:val="009E34F4"/>
    <w:rsid w:val="009E5411"/>
    <w:rsid w:val="009E6424"/>
    <w:rsid w:val="009E6A45"/>
    <w:rsid w:val="009F1319"/>
    <w:rsid w:val="009F1681"/>
    <w:rsid w:val="009F2267"/>
    <w:rsid w:val="009F28B3"/>
    <w:rsid w:val="009F3D84"/>
    <w:rsid w:val="009F4752"/>
    <w:rsid w:val="009F47D3"/>
    <w:rsid w:val="009F511D"/>
    <w:rsid w:val="009F5121"/>
    <w:rsid w:val="009F723E"/>
    <w:rsid w:val="00A0112C"/>
    <w:rsid w:val="00A01CEF"/>
    <w:rsid w:val="00A0236E"/>
    <w:rsid w:val="00A02B5F"/>
    <w:rsid w:val="00A0465E"/>
    <w:rsid w:val="00A04DC8"/>
    <w:rsid w:val="00A06D5F"/>
    <w:rsid w:val="00A11A9D"/>
    <w:rsid w:val="00A11E77"/>
    <w:rsid w:val="00A146D8"/>
    <w:rsid w:val="00A14A81"/>
    <w:rsid w:val="00A17887"/>
    <w:rsid w:val="00A20F24"/>
    <w:rsid w:val="00A23ACB"/>
    <w:rsid w:val="00A23EDA"/>
    <w:rsid w:val="00A243FE"/>
    <w:rsid w:val="00A25FA2"/>
    <w:rsid w:val="00A3027E"/>
    <w:rsid w:val="00A30455"/>
    <w:rsid w:val="00A31F84"/>
    <w:rsid w:val="00A3359F"/>
    <w:rsid w:val="00A36E0B"/>
    <w:rsid w:val="00A36EE6"/>
    <w:rsid w:val="00A37B83"/>
    <w:rsid w:val="00A40FF6"/>
    <w:rsid w:val="00A42826"/>
    <w:rsid w:val="00A437C7"/>
    <w:rsid w:val="00A43E66"/>
    <w:rsid w:val="00A45A5E"/>
    <w:rsid w:val="00A45B48"/>
    <w:rsid w:val="00A46475"/>
    <w:rsid w:val="00A5142D"/>
    <w:rsid w:val="00A52D7B"/>
    <w:rsid w:val="00A547AE"/>
    <w:rsid w:val="00A54FAC"/>
    <w:rsid w:val="00A55C24"/>
    <w:rsid w:val="00A566AD"/>
    <w:rsid w:val="00A56989"/>
    <w:rsid w:val="00A57BA5"/>
    <w:rsid w:val="00A605F7"/>
    <w:rsid w:val="00A629B1"/>
    <w:rsid w:val="00A63D53"/>
    <w:rsid w:val="00A64C9E"/>
    <w:rsid w:val="00A674E2"/>
    <w:rsid w:val="00A729AD"/>
    <w:rsid w:val="00A74EB1"/>
    <w:rsid w:val="00A75441"/>
    <w:rsid w:val="00A76E9A"/>
    <w:rsid w:val="00A772EF"/>
    <w:rsid w:val="00A80065"/>
    <w:rsid w:val="00A80BDC"/>
    <w:rsid w:val="00A829E6"/>
    <w:rsid w:val="00A860E8"/>
    <w:rsid w:val="00A86520"/>
    <w:rsid w:val="00A94B46"/>
    <w:rsid w:val="00A94DF1"/>
    <w:rsid w:val="00A950BA"/>
    <w:rsid w:val="00A96798"/>
    <w:rsid w:val="00AA0E91"/>
    <w:rsid w:val="00AA13F2"/>
    <w:rsid w:val="00AA2066"/>
    <w:rsid w:val="00AA5989"/>
    <w:rsid w:val="00AB0DCA"/>
    <w:rsid w:val="00AB4EE7"/>
    <w:rsid w:val="00AB5ABE"/>
    <w:rsid w:val="00AB77F6"/>
    <w:rsid w:val="00AC1F34"/>
    <w:rsid w:val="00AC2C0A"/>
    <w:rsid w:val="00AC76CD"/>
    <w:rsid w:val="00AC7772"/>
    <w:rsid w:val="00AC7833"/>
    <w:rsid w:val="00AD3FB1"/>
    <w:rsid w:val="00AD64EA"/>
    <w:rsid w:val="00AE1969"/>
    <w:rsid w:val="00AE2302"/>
    <w:rsid w:val="00AE2FC6"/>
    <w:rsid w:val="00AE3480"/>
    <w:rsid w:val="00AE3B4D"/>
    <w:rsid w:val="00AE3D12"/>
    <w:rsid w:val="00AE4977"/>
    <w:rsid w:val="00AE6C1E"/>
    <w:rsid w:val="00AE6D94"/>
    <w:rsid w:val="00AE71AA"/>
    <w:rsid w:val="00AF0298"/>
    <w:rsid w:val="00AF0388"/>
    <w:rsid w:val="00AF03C4"/>
    <w:rsid w:val="00AF0708"/>
    <w:rsid w:val="00AF17CC"/>
    <w:rsid w:val="00AF5CE1"/>
    <w:rsid w:val="00AF6683"/>
    <w:rsid w:val="00AF683C"/>
    <w:rsid w:val="00AF6E28"/>
    <w:rsid w:val="00AF7579"/>
    <w:rsid w:val="00B00B43"/>
    <w:rsid w:val="00B022F8"/>
    <w:rsid w:val="00B02E2D"/>
    <w:rsid w:val="00B02F44"/>
    <w:rsid w:val="00B0730C"/>
    <w:rsid w:val="00B13436"/>
    <w:rsid w:val="00B1458E"/>
    <w:rsid w:val="00B156E2"/>
    <w:rsid w:val="00B23029"/>
    <w:rsid w:val="00B2638F"/>
    <w:rsid w:val="00B26B7B"/>
    <w:rsid w:val="00B3145D"/>
    <w:rsid w:val="00B321C5"/>
    <w:rsid w:val="00B328FB"/>
    <w:rsid w:val="00B34A92"/>
    <w:rsid w:val="00B36871"/>
    <w:rsid w:val="00B40E3B"/>
    <w:rsid w:val="00B41F97"/>
    <w:rsid w:val="00B41FB5"/>
    <w:rsid w:val="00B457A6"/>
    <w:rsid w:val="00B474CD"/>
    <w:rsid w:val="00B478E2"/>
    <w:rsid w:val="00B5047B"/>
    <w:rsid w:val="00B51024"/>
    <w:rsid w:val="00B53EDA"/>
    <w:rsid w:val="00B53F46"/>
    <w:rsid w:val="00B62029"/>
    <w:rsid w:val="00B632BD"/>
    <w:rsid w:val="00B63513"/>
    <w:rsid w:val="00B63E0B"/>
    <w:rsid w:val="00B63F5B"/>
    <w:rsid w:val="00B643B2"/>
    <w:rsid w:val="00B658EC"/>
    <w:rsid w:val="00B65A43"/>
    <w:rsid w:val="00B712A5"/>
    <w:rsid w:val="00B71AE1"/>
    <w:rsid w:val="00B7209D"/>
    <w:rsid w:val="00B74F50"/>
    <w:rsid w:val="00B766AF"/>
    <w:rsid w:val="00B82179"/>
    <w:rsid w:val="00B821A1"/>
    <w:rsid w:val="00B82A44"/>
    <w:rsid w:val="00B82EC9"/>
    <w:rsid w:val="00B83595"/>
    <w:rsid w:val="00B8490A"/>
    <w:rsid w:val="00B850CC"/>
    <w:rsid w:val="00B87A70"/>
    <w:rsid w:val="00B87CD6"/>
    <w:rsid w:val="00B90889"/>
    <w:rsid w:val="00B92A2F"/>
    <w:rsid w:val="00B93C1A"/>
    <w:rsid w:val="00B95C69"/>
    <w:rsid w:val="00B96763"/>
    <w:rsid w:val="00BA340F"/>
    <w:rsid w:val="00BA498F"/>
    <w:rsid w:val="00BA6073"/>
    <w:rsid w:val="00BA7D8A"/>
    <w:rsid w:val="00BB07D2"/>
    <w:rsid w:val="00BB0C98"/>
    <w:rsid w:val="00BB1A9A"/>
    <w:rsid w:val="00BB1EF0"/>
    <w:rsid w:val="00BB27CD"/>
    <w:rsid w:val="00BB32F4"/>
    <w:rsid w:val="00BB5982"/>
    <w:rsid w:val="00BB74D7"/>
    <w:rsid w:val="00BC11D8"/>
    <w:rsid w:val="00BC4147"/>
    <w:rsid w:val="00BC6EEF"/>
    <w:rsid w:val="00BC6FF0"/>
    <w:rsid w:val="00BC716C"/>
    <w:rsid w:val="00BC7C67"/>
    <w:rsid w:val="00BD1124"/>
    <w:rsid w:val="00BD1125"/>
    <w:rsid w:val="00BD1E8F"/>
    <w:rsid w:val="00BD3036"/>
    <w:rsid w:val="00BD30A9"/>
    <w:rsid w:val="00BD35D4"/>
    <w:rsid w:val="00BD43FB"/>
    <w:rsid w:val="00BD465C"/>
    <w:rsid w:val="00BD4CD9"/>
    <w:rsid w:val="00BD65FE"/>
    <w:rsid w:val="00BD69D3"/>
    <w:rsid w:val="00BE19FE"/>
    <w:rsid w:val="00BE4860"/>
    <w:rsid w:val="00BE5150"/>
    <w:rsid w:val="00BE5774"/>
    <w:rsid w:val="00BE6C17"/>
    <w:rsid w:val="00BE72FD"/>
    <w:rsid w:val="00BE7C55"/>
    <w:rsid w:val="00BF5676"/>
    <w:rsid w:val="00BF5D88"/>
    <w:rsid w:val="00C00505"/>
    <w:rsid w:val="00C00966"/>
    <w:rsid w:val="00C0327D"/>
    <w:rsid w:val="00C04689"/>
    <w:rsid w:val="00C04FAA"/>
    <w:rsid w:val="00C04FD5"/>
    <w:rsid w:val="00C06E54"/>
    <w:rsid w:val="00C07C8E"/>
    <w:rsid w:val="00C1344A"/>
    <w:rsid w:val="00C1362C"/>
    <w:rsid w:val="00C142E4"/>
    <w:rsid w:val="00C14D62"/>
    <w:rsid w:val="00C16B3A"/>
    <w:rsid w:val="00C174D3"/>
    <w:rsid w:val="00C218D3"/>
    <w:rsid w:val="00C22357"/>
    <w:rsid w:val="00C23086"/>
    <w:rsid w:val="00C23327"/>
    <w:rsid w:val="00C245B8"/>
    <w:rsid w:val="00C26F59"/>
    <w:rsid w:val="00C273A9"/>
    <w:rsid w:val="00C32D74"/>
    <w:rsid w:val="00C344F9"/>
    <w:rsid w:val="00C3537F"/>
    <w:rsid w:val="00C40312"/>
    <w:rsid w:val="00C40317"/>
    <w:rsid w:val="00C40A5D"/>
    <w:rsid w:val="00C4188D"/>
    <w:rsid w:val="00C4208A"/>
    <w:rsid w:val="00C4358A"/>
    <w:rsid w:val="00C5004E"/>
    <w:rsid w:val="00C51FB1"/>
    <w:rsid w:val="00C52598"/>
    <w:rsid w:val="00C53C19"/>
    <w:rsid w:val="00C53DB6"/>
    <w:rsid w:val="00C558D8"/>
    <w:rsid w:val="00C55E41"/>
    <w:rsid w:val="00C56D19"/>
    <w:rsid w:val="00C61DC3"/>
    <w:rsid w:val="00C62A42"/>
    <w:rsid w:val="00C63532"/>
    <w:rsid w:val="00C650D1"/>
    <w:rsid w:val="00C67257"/>
    <w:rsid w:val="00C67EF1"/>
    <w:rsid w:val="00C67EF5"/>
    <w:rsid w:val="00C70DDF"/>
    <w:rsid w:val="00C71E4D"/>
    <w:rsid w:val="00C723CC"/>
    <w:rsid w:val="00C76D91"/>
    <w:rsid w:val="00C812A9"/>
    <w:rsid w:val="00C82972"/>
    <w:rsid w:val="00C841BC"/>
    <w:rsid w:val="00C84DFD"/>
    <w:rsid w:val="00C851DD"/>
    <w:rsid w:val="00C85F31"/>
    <w:rsid w:val="00C90AAB"/>
    <w:rsid w:val="00C932D2"/>
    <w:rsid w:val="00C939F4"/>
    <w:rsid w:val="00C9465C"/>
    <w:rsid w:val="00C973AA"/>
    <w:rsid w:val="00C9795F"/>
    <w:rsid w:val="00CA1099"/>
    <w:rsid w:val="00CA237A"/>
    <w:rsid w:val="00CA2FBC"/>
    <w:rsid w:val="00CA33DB"/>
    <w:rsid w:val="00CA4733"/>
    <w:rsid w:val="00CA52E1"/>
    <w:rsid w:val="00CA5F9F"/>
    <w:rsid w:val="00CB254A"/>
    <w:rsid w:val="00CB2B8E"/>
    <w:rsid w:val="00CB5607"/>
    <w:rsid w:val="00CB5A73"/>
    <w:rsid w:val="00CB6212"/>
    <w:rsid w:val="00CB65DE"/>
    <w:rsid w:val="00CC39C9"/>
    <w:rsid w:val="00CC501D"/>
    <w:rsid w:val="00CC6A1A"/>
    <w:rsid w:val="00CD23E3"/>
    <w:rsid w:val="00CD425D"/>
    <w:rsid w:val="00CD696B"/>
    <w:rsid w:val="00CE5410"/>
    <w:rsid w:val="00CF0D2F"/>
    <w:rsid w:val="00CF1D05"/>
    <w:rsid w:val="00CF1D62"/>
    <w:rsid w:val="00CF34D8"/>
    <w:rsid w:val="00D01922"/>
    <w:rsid w:val="00D029F7"/>
    <w:rsid w:val="00D02A1F"/>
    <w:rsid w:val="00D03818"/>
    <w:rsid w:val="00D0665F"/>
    <w:rsid w:val="00D06B35"/>
    <w:rsid w:val="00D12133"/>
    <w:rsid w:val="00D13BDE"/>
    <w:rsid w:val="00D1441B"/>
    <w:rsid w:val="00D154A9"/>
    <w:rsid w:val="00D155B6"/>
    <w:rsid w:val="00D16521"/>
    <w:rsid w:val="00D17956"/>
    <w:rsid w:val="00D23D2F"/>
    <w:rsid w:val="00D25759"/>
    <w:rsid w:val="00D26ECF"/>
    <w:rsid w:val="00D27436"/>
    <w:rsid w:val="00D27CBD"/>
    <w:rsid w:val="00D31474"/>
    <w:rsid w:val="00D326FB"/>
    <w:rsid w:val="00D36CEF"/>
    <w:rsid w:val="00D4040F"/>
    <w:rsid w:val="00D42B79"/>
    <w:rsid w:val="00D50FFD"/>
    <w:rsid w:val="00D52ACB"/>
    <w:rsid w:val="00D53A64"/>
    <w:rsid w:val="00D56EEC"/>
    <w:rsid w:val="00D572DB"/>
    <w:rsid w:val="00D60111"/>
    <w:rsid w:val="00D61668"/>
    <w:rsid w:val="00D63C57"/>
    <w:rsid w:val="00D6466E"/>
    <w:rsid w:val="00D67557"/>
    <w:rsid w:val="00D7018F"/>
    <w:rsid w:val="00D72E52"/>
    <w:rsid w:val="00D7373B"/>
    <w:rsid w:val="00D73E2E"/>
    <w:rsid w:val="00D74C6E"/>
    <w:rsid w:val="00D77DCC"/>
    <w:rsid w:val="00D812CA"/>
    <w:rsid w:val="00D81BBF"/>
    <w:rsid w:val="00D8231A"/>
    <w:rsid w:val="00D8233E"/>
    <w:rsid w:val="00D84370"/>
    <w:rsid w:val="00D87948"/>
    <w:rsid w:val="00D90AD5"/>
    <w:rsid w:val="00D90C48"/>
    <w:rsid w:val="00D94385"/>
    <w:rsid w:val="00D96E67"/>
    <w:rsid w:val="00D9711B"/>
    <w:rsid w:val="00D9730F"/>
    <w:rsid w:val="00DA13AC"/>
    <w:rsid w:val="00DA18F6"/>
    <w:rsid w:val="00DA36E6"/>
    <w:rsid w:val="00DA4B29"/>
    <w:rsid w:val="00DA4E49"/>
    <w:rsid w:val="00DA7103"/>
    <w:rsid w:val="00DB14CB"/>
    <w:rsid w:val="00DB1BAF"/>
    <w:rsid w:val="00DB651C"/>
    <w:rsid w:val="00DB669D"/>
    <w:rsid w:val="00DC05D1"/>
    <w:rsid w:val="00DC15DB"/>
    <w:rsid w:val="00DC3A8F"/>
    <w:rsid w:val="00DC4C7A"/>
    <w:rsid w:val="00DC6F38"/>
    <w:rsid w:val="00DD4336"/>
    <w:rsid w:val="00DD49FB"/>
    <w:rsid w:val="00DD4A8D"/>
    <w:rsid w:val="00DD5D50"/>
    <w:rsid w:val="00DD7795"/>
    <w:rsid w:val="00DE0018"/>
    <w:rsid w:val="00DE0D2F"/>
    <w:rsid w:val="00DE1111"/>
    <w:rsid w:val="00DE1D88"/>
    <w:rsid w:val="00DE387E"/>
    <w:rsid w:val="00DE561A"/>
    <w:rsid w:val="00DE6196"/>
    <w:rsid w:val="00DE622A"/>
    <w:rsid w:val="00DE6759"/>
    <w:rsid w:val="00DF0223"/>
    <w:rsid w:val="00DF1FC9"/>
    <w:rsid w:val="00DF27E3"/>
    <w:rsid w:val="00DF3F18"/>
    <w:rsid w:val="00E022D3"/>
    <w:rsid w:val="00E02B57"/>
    <w:rsid w:val="00E04527"/>
    <w:rsid w:val="00E05038"/>
    <w:rsid w:val="00E05149"/>
    <w:rsid w:val="00E056B6"/>
    <w:rsid w:val="00E05A57"/>
    <w:rsid w:val="00E05B04"/>
    <w:rsid w:val="00E1138E"/>
    <w:rsid w:val="00E1177C"/>
    <w:rsid w:val="00E122B9"/>
    <w:rsid w:val="00E1485A"/>
    <w:rsid w:val="00E15DB6"/>
    <w:rsid w:val="00E160A3"/>
    <w:rsid w:val="00E20C99"/>
    <w:rsid w:val="00E20F49"/>
    <w:rsid w:val="00E210DA"/>
    <w:rsid w:val="00E21337"/>
    <w:rsid w:val="00E218D5"/>
    <w:rsid w:val="00E221A4"/>
    <w:rsid w:val="00E22A40"/>
    <w:rsid w:val="00E23239"/>
    <w:rsid w:val="00E24550"/>
    <w:rsid w:val="00E26A64"/>
    <w:rsid w:val="00E30C2A"/>
    <w:rsid w:val="00E30F64"/>
    <w:rsid w:val="00E31FF4"/>
    <w:rsid w:val="00E33B94"/>
    <w:rsid w:val="00E342B3"/>
    <w:rsid w:val="00E34EB6"/>
    <w:rsid w:val="00E35A37"/>
    <w:rsid w:val="00E40E28"/>
    <w:rsid w:val="00E418EB"/>
    <w:rsid w:val="00E41A5F"/>
    <w:rsid w:val="00E41F85"/>
    <w:rsid w:val="00E42919"/>
    <w:rsid w:val="00E43316"/>
    <w:rsid w:val="00E45CDA"/>
    <w:rsid w:val="00E45EF1"/>
    <w:rsid w:val="00E460A1"/>
    <w:rsid w:val="00E50D47"/>
    <w:rsid w:val="00E53CDB"/>
    <w:rsid w:val="00E540E2"/>
    <w:rsid w:val="00E54878"/>
    <w:rsid w:val="00E54E73"/>
    <w:rsid w:val="00E610FD"/>
    <w:rsid w:val="00E66BC9"/>
    <w:rsid w:val="00E67053"/>
    <w:rsid w:val="00E672CD"/>
    <w:rsid w:val="00E675FE"/>
    <w:rsid w:val="00E67ADE"/>
    <w:rsid w:val="00E7074C"/>
    <w:rsid w:val="00E70F04"/>
    <w:rsid w:val="00E71412"/>
    <w:rsid w:val="00E71651"/>
    <w:rsid w:val="00E7197D"/>
    <w:rsid w:val="00E73AE4"/>
    <w:rsid w:val="00E74FB0"/>
    <w:rsid w:val="00E75C38"/>
    <w:rsid w:val="00E77278"/>
    <w:rsid w:val="00E835C7"/>
    <w:rsid w:val="00E83EA7"/>
    <w:rsid w:val="00E841C8"/>
    <w:rsid w:val="00E84765"/>
    <w:rsid w:val="00E853A6"/>
    <w:rsid w:val="00E863E1"/>
    <w:rsid w:val="00E86EA7"/>
    <w:rsid w:val="00E87096"/>
    <w:rsid w:val="00E900B6"/>
    <w:rsid w:val="00E921FF"/>
    <w:rsid w:val="00E9248E"/>
    <w:rsid w:val="00E92D38"/>
    <w:rsid w:val="00E94D8B"/>
    <w:rsid w:val="00E9557E"/>
    <w:rsid w:val="00E97D19"/>
    <w:rsid w:val="00EA09D1"/>
    <w:rsid w:val="00EA1B05"/>
    <w:rsid w:val="00EA1EE3"/>
    <w:rsid w:val="00EA30DA"/>
    <w:rsid w:val="00EA3B0E"/>
    <w:rsid w:val="00EB1EFE"/>
    <w:rsid w:val="00EB541D"/>
    <w:rsid w:val="00EB5FD9"/>
    <w:rsid w:val="00EB7406"/>
    <w:rsid w:val="00EC0B3A"/>
    <w:rsid w:val="00EC28AA"/>
    <w:rsid w:val="00EC5D97"/>
    <w:rsid w:val="00EC5DC7"/>
    <w:rsid w:val="00EC5E6F"/>
    <w:rsid w:val="00EC6497"/>
    <w:rsid w:val="00EC7CF0"/>
    <w:rsid w:val="00ED1D41"/>
    <w:rsid w:val="00ED213F"/>
    <w:rsid w:val="00ED335F"/>
    <w:rsid w:val="00ED7643"/>
    <w:rsid w:val="00ED7C3D"/>
    <w:rsid w:val="00ED7F55"/>
    <w:rsid w:val="00EE064F"/>
    <w:rsid w:val="00EE3288"/>
    <w:rsid w:val="00EE3FBD"/>
    <w:rsid w:val="00EE6C7B"/>
    <w:rsid w:val="00EE6F2C"/>
    <w:rsid w:val="00EE7F66"/>
    <w:rsid w:val="00EF1D5C"/>
    <w:rsid w:val="00EF27E9"/>
    <w:rsid w:val="00EF312E"/>
    <w:rsid w:val="00EF41CB"/>
    <w:rsid w:val="00EF55B9"/>
    <w:rsid w:val="00EF57AF"/>
    <w:rsid w:val="00EF671D"/>
    <w:rsid w:val="00EF74CE"/>
    <w:rsid w:val="00F0146C"/>
    <w:rsid w:val="00F02D97"/>
    <w:rsid w:val="00F0418C"/>
    <w:rsid w:val="00F05DD3"/>
    <w:rsid w:val="00F06A2B"/>
    <w:rsid w:val="00F101D3"/>
    <w:rsid w:val="00F109D8"/>
    <w:rsid w:val="00F13B35"/>
    <w:rsid w:val="00F16B6B"/>
    <w:rsid w:val="00F174C7"/>
    <w:rsid w:val="00F17AC5"/>
    <w:rsid w:val="00F21489"/>
    <w:rsid w:val="00F22B58"/>
    <w:rsid w:val="00F232F5"/>
    <w:rsid w:val="00F245BD"/>
    <w:rsid w:val="00F306F7"/>
    <w:rsid w:val="00F31D98"/>
    <w:rsid w:val="00F32E93"/>
    <w:rsid w:val="00F33071"/>
    <w:rsid w:val="00F34203"/>
    <w:rsid w:val="00F3596A"/>
    <w:rsid w:val="00F37B57"/>
    <w:rsid w:val="00F37D06"/>
    <w:rsid w:val="00F416D7"/>
    <w:rsid w:val="00F419E0"/>
    <w:rsid w:val="00F44786"/>
    <w:rsid w:val="00F45CCB"/>
    <w:rsid w:val="00F469DF"/>
    <w:rsid w:val="00F502A8"/>
    <w:rsid w:val="00F528AC"/>
    <w:rsid w:val="00F54F9A"/>
    <w:rsid w:val="00F553D5"/>
    <w:rsid w:val="00F55F73"/>
    <w:rsid w:val="00F573D5"/>
    <w:rsid w:val="00F574E3"/>
    <w:rsid w:val="00F5787C"/>
    <w:rsid w:val="00F62577"/>
    <w:rsid w:val="00F62EDB"/>
    <w:rsid w:val="00F62F26"/>
    <w:rsid w:val="00F63A11"/>
    <w:rsid w:val="00F67058"/>
    <w:rsid w:val="00F75248"/>
    <w:rsid w:val="00F75565"/>
    <w:rsid w:val="00F7561E"/>
    <w:rsid w:val="00F757F0"/>
    <w:rsid w:val="00F81402"/>
    <w:rsid w:val="00F83773"/>
    <w:rsid w:val="00F83D5C"/>
    <w:rsid w:val="00F8432C"/>
    <w:rsid w:val="00F85E4C"/>
    <w:rsid w:val="00F90370"/>
    <w:rsid w:val="00F907EC"/>
    <w:rsid w:val="00F90E1A"/>
    <w:rsid w:val="00F92521"/>
    <w:rsid w:val="00F92DBB"/>
    <w:rsid w:val="00F94FCE"/>
    <w:rsid w:val="00F965A1"/>
    <w:rsid w:val="00F96805"/>
    <w:rsid w:val="00FA2948"/>
    <w:rsid w:val="00FA2A45"/>
    <w:rsid w:val="00FA3593"/>
    <w:rsid w:val="00FA4479"/>
    <w:rsid w:val="00FA4A8F"/>
    <w:rsid w:val="00FA4D78"/>
    <w:rsid w:val="00FA4DF7"/>
    <w:rsid w:val="00FA7194"/>
    <w:rsid w:val="00FA78F9"/>
    <w:rsid w:val="00FB0D9E"/>
    <w:rsid w:val="00FB22C3"/>
    <w:rsid w:val="00FB31B7"/>
    <w:rsid w:val="00FB50B9"/>
    <w:rsid w:val="00FB7668"/>
    <w:rsid w:val="00FC016C"/>
    <w:rsid w:val="00FC7B12"/>
    <w:rsid w:val="00FD0C5C"/>
    <w:rsid w:val="00FD1851"/>
    <w:rsid w:val="00FD40AA"/>
    <w:rsid w:val="00FD4BFA"/>
    <w:rsid w:val="00FD5E45"/>
    <w:rsid w:val="00FD63D5"/>
    <w:rsid w:val="00FD79B1"/>
    <w:rsid w:val="00FD7D64"/>
    <w:rsid w:val="00FE0A50"/>
    <w:rsid w:val="00FE1207"/>
    <w:rsid w:val="00FE56FE"/>
    <w:rsid w:val="00FE584E"/>
    <w:rsid w:val="00FF0286"/>
    <w:rsid w:val="00FF45BD"/>
    <w:rsid w:val="00FF6B86"/>
    <w:rsid w:val="00FF7D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6">
      <v:textbox inset="5.85pt,.7pt,5.85pt,.7pt"/>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5D"/>
    <w:pPr>
      <w:widowControl w:val="0"/>
      <w:jc w:val="both"/>
    </w:pPr>
  </w:style>
  <w:style w:type="paragraph" w:styleId="1">
    <w:name w:val="heading 1"/>
    <w:basedOn w:val="a"/>
    <w:next w:val="a"/>
    <w:link w:val="10"/>
    <w:uiPriority w:val="9"/>
    <w:qFormat/>
    <w:rsid w:val="00AE1969"/>
    <w:pPr>
      <w:keepNext/>
      <w:outlineLvl w:val="0"/>
    </w:pPr>
    <w:rPr>
      <w:rFonts w:asciiTheme="majorHAnsi" w:eastAsiaTheme="majorEastAsia" w:hAnsiTheme="majorHAnsi" w:cstheme="majorBidi"/>
      <w:sz w:val="24"/>
      <w:szCs w:val="3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5D"/>
    <w:pPr>
      <w:ind w:leftChars="400" w:left="840"/>
    </w:pPr>
  </w:style>
  <w:style w:type="paragraph" w:styleId="a4">
    <w:name w:val="header"/>
    <w:basedOn w:val="a"/>
    <w:link w:val="a5"/>
    <w:uiPriority w:val="99"/>
    <w:unhideWhenUsed/>
    <w:rsid w:val="004D1B41"/>
    <w:pPr>
      <w:tabs>
        <w:tab w:val="center" w:pos="4252"/>
        <w:tab w:val="right" w:pos="8504"/>
      </w:tabs>
      <w:snapToGrid w:val="0"/>
    </w:pPr>
  </w:style>
  <w:style w:type="character" w:customStyle="1" w:styleId="a5">
    <w:name w:val="ヘッダー (文字)"/>
    <w:basedOn w:val="a0"/>
    <w:link w:val="a4"/>
    <w:uiPriority w:val="99"/>
    <w:rsid w:val="004D1B41"/>
  </w:style>
  <w:style w:type="paragraph" w:styleId="a6">
    <w:name w:val="footer"/>
    <w:basedOn w:val="a"/>
    <w:link w:val="a7"/>
    <w:uiPriority w:val="99"/>
    <w:unhideWhenUsed/>
    <w:rsid w:val="004D1B41"/>
    <w:pPr>
      <w:tabs>
        <w:tab w:val="center" w:pos="4252"/>
        <w:tab w:val="right" w:pos="8504"/>
      </w:tabs>
      <w:snapToGrid w:val="0"/>
    </w:pPr>
  </w:style>
  <w:style w:type="character" w:customStyle="1" w:styleId="a7">
    <w:name w:val="フッター (文字)"/>
    <w:basedOn w:val="a0"/>
    <w:link w:val="a6"/>
    <w:uiPriority w:val="99"/>
    <w:rsid w:val="004D1B41"/>
  </w:style>
  <w:style w:type="paragraph" w:styleId="a8">
    <w:name w:val="No Spacing"/>
    <w:link w:val="a9"/>
    <w:uiPriority w:val="1"/>
    <w:qFormat/>
    <w:rsid w:val="00AE1969"/>
    <w:pPr>
      <w:widowControl w:val="0"/>
      <w:jc w:val="both"/>
    </w:pPr>
  </w:style>
  <w:style w:type="character" w:customStyle="1" w:styleId="10">
    <w:name w:val="見出し 1 (文字)"/>
    <w:basedOn w:val="a0"/>
    <w:link w:val="1"/>
    <w:uiPriority w:val="9"/>
    <w:rsid w:val="00AE1969"/>
    <w:rPr>
      <w:rFonts w:asciiTheme="majorHAnsi" w:eastAsiaTheme="majorEastAsia" w:hAnsiTheme="majorHAnsi" w:cstheme="majorBidi"/>
      <w:sz w:val="24"/>
      <w:szCs w:val="39"/>
    </w:rPr>
  </w:style>
  <w:style w:type="paragraph" w:styleId="aa">
    <w:name w:val="Balloon Text"/>
    <w:basedOn w:val="a"/>
    <w:link w:val="ab"/>
    <w:uiPriority w:val="99"/>
    <w:semiHidden/>
    <w:unhideWhenUsed/>
    <w:rsid w:val="00A20F24"/>
    <w:rPr>
      <w:rFonts w:asciiTheme="majorHAnsi" w:eastAsiaTheme="majorEastAsia" w:hAnsiTheme="majorHAnsi" w:cstheme="majorBidi"/>
      <w:sz w:val="18"/>
      <w:szCs w:val="29"/>
    </w:rPr>
  </w:style>
  <w:style w:type="character" w:customStyle="1" w:styleId="ab">
    <w:name w:val="吹き出し (文字)"/>
    <w:basedOn w:val="a0"/>
    <w:link w:val="aa"/>
    <w:uiPriority w:val="99"/>
    <w:semiHidden/>
    <w:rsid w:val="00A20F24"/>
    <w:rPr>
      <w:rFonts w:asciiTheme="majorHAnsi" w:eastAsiaTheme="majorEastAsia" w:hAnsiTheme="majorHAnsi" w:cstheme="majorBidi"/>
      <w:sz w:val="18"/>
      <w:szCs w:val="29"/>
    </w:rPr>
  </w:style>
  <w:style w:type="character" w:styleId="ac">
    <w:name w:val="Strong"/>
    <w:basedOn w:val="a0"/>
    <w:uiPriority w:val="22"/>
    <w:qFormat/>
    <w:rsid w:val="005E1ADB"/>
    <w:rPr>
      <w:b/>
      <w:bCs/>
    </w:rPr>
  </w:style>
  <w:style w:type="character" w:styleId="ad">
    <w:name w:val="Hyperlink"/>
    <w:basedOn w:val="a0"/>
    <w:uiPriority w:val="99"/>
    <w:unhideWhenUsed/>
    <w:rsid w:val="007C7B31"/>
    <w:rPr>
      <w:color w:val="0000FF"/>
      <w:u w:val="single"/>
    </w:rPr>
  </w:style>
  <w:style w:type="paragraph" w:styleId="HTML">
    <w:name w:val="HTML Preformatted"/>
    <w:basedOn w:val="a"/>
    <w:link w:val="HTML0"/>
    <w:uiPriority w:val="99"/>
    <w:semiHidden/>
    <w:unhideWhenUsed/>
    <w:rsid w:val="008C7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bidi="ar-SA"/>
    </w:rPr>
  </w:style>
  <w:style w:type="character" w:customStyle="1" w:styleId="HTML0">
    <w:name w:val="HTML 書式付き (文字)"/>
    <w:basedOn w:val="a0"/>
    <w:link w:val="HTML"/>
    <w:uiPriority w:val="99"/>
    <w:semiHidden/>
    <w:rsid w:val="008C73C8"/>
    <w:rPr>
      <w:rFonts w:ascii="ＭＳ ゴシック" w:eastAsia="ＭＳ ゴシック" w:hAnsi="ＭＳ ゴシック" w:cs="ＭＳ ゴシック"/>
      <w:kern w:val="0"/>
      <w:sz w:val="24"/>
      <w:szCs w:val="24"/>
      <w:lang w:bidi="ar-SA"/>
    </w:rPr>
  </w:style>
  <w:style w:type="character" w:styleId="ae">
    <w:name w:val="annotation reference"/>
    <w:basedOn w:val="a0"/>
    <w:uiPriority w:val="99"/>
    <w:semiHidden/>
    <w:unhideWhenUsed/>
    <w:rsid w:val="00973109"/>
    <w:rPr>
      <w:sz w:val="18"/>
      <w:szCs w:val="18"/>
    </w:rPr>
  </w:style>
  <w:style w:type="paragraph" w:styleId="af">
    <w:name w:val="annotation text"/>
    <w:basedOn w:val="a"/>
    <w:link w:val="af0"/>
    <w:uiPriority w:val="99"/>
    <w:semiHidden/>
    <w:unhideWhenUsed/>
    <w:rsid w:val="00973109"/>
    <w:pPr>
      <w:jc w:val="left"/>
    </w:pPr>
  </w:style>
  <w:style w:type="character" w:customStyle="1" w:styleId="af0">
    <w:name w:val="コメント文字列 (文字)"/>
    <w:basedOn w:val="a0"/>
    <w:link w:val="af"/>
    <w:uiPriority w:val="99"/>
    <w:semiHidden/>
    <w:rsid w:val="00973109"/>
  </w:style>
  <w:style w:type="paragraph" w:styleId="af1">
    <w:name w:val="annotation subject"/>
    <w:basedOn w:val="af"/>
    <w:next w:val="af"/>
    <w:link w:val="af2"/>
    <w:uiPriority w:val="99"/>
    <w:semiHidden/>
    <w:unhideWhenUsed/>
    <w:rsid w:val="00973109"/>
    <w:rPr>
      <w:b/>
      <w:bCs/>
    </w:rPr>
  </w:style>
  <w:style w:type="character" w:customStyle="1" w:styleId="af2">
    <w:name w:val="コメント内容 (文字)"/>
    <w:basedOn w:val="af0"/>
    <w:link w:val="af1"/>
    <w:uiPriority w:val="99"/>
    <w:semiHidden/>
    <w:rsid w:val="00973109"/>
    <w:rPr>
      <w:b/>
      <w:bCs/>
    </w:rPr>
  </w:style>
  <w:style w:type="character" w:customStyle="1" w:styleId="apple-converted-space">
    <w:name w:val="apple-converted-space"/>
    <w:basedOn w:val="a0"/>
    <w:rsid w:val="00643692"/>
  </w:style>
  <w:style w:type="character" w:customStyle="1" w:styleId="a9">
    <w:name w:val="行間詰め (文字)"/>
    <w:basedOn w:val="a0"/>
    <w:link w:val="a8"/>
    <w:uiPriority w:val="1"/>
    <w:rsid w:val="00C62A42"/>
  </w:style>
  <w:style w:type="table" w:styleId="af3">
    <w:name w:val="Table Grid"/>
    <w:basedOn w:val="a1"/>
    <w:uiPriority w:val="59"/>
    <w:rsid w:val="00C43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7717">
      <w:bodyDiv w:val="1"/>
      <w:marLeft w:val="0"/>
      <w:marRight w:val="0"/>
      <w:marTop w:val="0"/>
      <w:marBottom w:val="0"/>
      <w:divBdr>
        <w:top w:val="none" w:sz="0" w:space="0" w:color="auto"/>
        <w:left w:val="none" w:sz="0" w:space="0" w:color="auto"/>
        <w:bottom w:val="none" w:sz="0" w:space="0" w:color="auto"/>
        <w:right w:val="none" w:sz="0" w:space="0" w:color="auto"/>
      </w:divBdr>
    </w:div>
    <w:div w:id="361588362">
      <w:bodyDiv w:val="1"/>
      <w:marLeft w:val="0"/>
      <w:marRight w:val="0"/>
      <w:marTop w:val="0"/>
      <w:marBottom w:val="0"/>
      <w:divBdr>
        <w:top w:val="none" w:sz="0" w:space="0" w:color="auto"/>
        <w:left w:val="none" w:sz="0" w:space="0" w:color="auto"/>
        <w:bottom w:val="none" w:sz="0" w:space="0" w:color="auto"/>
        <w:right w:val="none" w:sz="0" w:space="0" w:color="auto"/>
      </w:divBdr>
    </w:div>
    <w:div w:id="490676147">
      <w:bodyDiv w:val="1"/>
      <w:marLeft w:val="0"/>
      <w:marRight w:val="0"/>
      <w:marTop w:val="0"/>
      <w:marBottom w:val="0"/>
      <w:divBdr>
        <w:top w:val="none" w:sz="0" w:space="0" w:color="auto"/>
        <w:left w:val="none" w:sz="0" w:space="0" w:color="auto"/>
        <w:bottom w:val="none" w:sz="0" w:space="0" w:color="auto"/>
        <w:right w:val="none" w:sz="0" w:space="0" w:color="auto"/>
      </w:divBdr>
      <w:divsChild>
        <w:div w:id="1555970563">
          <w:marLeft w:val="0"/>
          <w:marRight w:val="0"/>
          <w:marTop w:val="0"/>
          <w:marBottom w:val="0"/>
          <w:divBdr>
            <w:top w:val="none" w:sz="0" w:space="0" w:color="auto"/>
            <w:left w:val="none" w:sz="0" w:space="0" w:color="auto"/>
            <w:bottom w:val="none" w:sz="0" w:space="0" w:color="auto"/>
            <w:right w:val="none" w:sz="0" w:space="0" w:color="auto"/>
          </w:divBdr>
          <w:divsChild>
            <w:div w:id="1951627341">
              <w:marLeft w:val="0"/>
              <w:marRight w:val="0"/>
              <w:marTop w:val="0"/>
              <w:marBottom w:val="0"/>
              <w:divBdr>
                <w:top w:val="none" w:sz="0" w:space="0" w:color="auto"/>
                <w:left w:val="none" w:sz="0" w:space="0" w:color="auto"/>
                <w:bottom w:val="none" w:sz="0" w:space="0" w:color="auto"/>
                <w:right w:val="none" w:sz="0" w:space="0" w:color="auto"/>
              </w:divBdr>
              <w:divsChild>
                <w:div w:id="1379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60849">
      <w:bodyDiv w:val="1"/>
      <w:marLeft w:val="0"/>
      <w:marRight w:val="0"/>
      <w:marTop w:val="0"/>
      <w:marBottom w:val="0"/>
      <w:divBdr>
        <w:top w:val="none" w:sz="0" w:space="0" w:color="auto"/>
        <w:left w:val="none" w:sz="0" w:space="0" w:color="auto"/>
        <w:bottom w:val="none" w:sz="0" w:space="0" w:color="auto"/>
        <w:right w:val="none" w:sz="0" w:space="0" w:color="auto"/>
      </w:divBdr>
    </w:div>
    <w:div w:id="13216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hiwork.jp/client_co/sv_result.aspx"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image" Target="media/image5.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dl-zws\&#20840;&#31038;\01&#20250;&#35696;&#35696;&#20107;&#37682;\02&#20154;&#26448;&#12481;&#12540;&#12512;\2012&#24180;&#20154;&#26448;&#30333;&#26360;&#38306;&#36899;&#65288;&#33256;&#26178;&#12501;&#12457;&#12523;&#12480;&#65289;\&#30333;&#26360;&#29992;&#12288;&#12522;&#12473;&#12488;&#65288;&#20877;&#24037;&#22827;&#6528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1456;&#12373;&#12435;&#12464;&#12521;&#12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1456;&#12373;&#12435;&#12464;&#12521;&#125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1456;&#12373;&#12435;&#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sz="1600"/>
            </a:pPr>
            <a:r>
              <a:rPr lang="ja-JP" sz="1600"/>
              <a:t>  我が国における在留資格の交付数の推移</a:t>
            </a:r>
          </a:p>
        </c:rich>
      </c:tx>
    </c:title>
    <c:plotArea>
      <c:layout/>
      <c:barChart>
        <c:barDir val="col"/>
        <c:grouping val="stacked"/>
        <c:ser>
          <c:idx val="0"/>
          <c:order val="0"/>
          <c:tx>
            <c:strRef>
              <c:f>'自作グラフ（1）'!$B$47</c:f>
              <c:strCache>
                <c:ptCount val="1"/>
                <c:pt idx="0">
                  <c:v>その他</c:v>
                </c:pt>
              </c:strCache>
            </c:strRef>
          </c:tx>
          <c:dLbls>
            <c:dLbl>
              <c:idx val="6"/>
              <c:delete val="1"/>
            </c:dLbl>
            <c:txPr>
              <a:bodyPr/>
              <a:lstStyle/>
              <a:p>
                <a:pPr>
                  <a:defRPr sz="800"/>
                </a:pPr>
                <a:endParaRPr lang="ja-JP"/>
              </a:p>
            </c:txPr>
            <c:showVal val="1"/>
          </c:dLbls>
          <c:cat>
            <c:strRef>
              <c:f>'自作グラフ（1）'!$C$46:$I$46</c:f>
              <c:strCache>
                <c:ptCount val="7"/>
                <c:pt idx="0">
                  <c:v>2005年末</c:v>
                </c:pt>
                <c:pt idx="1">
                  <c:v>2006年末</c:v>
                </c:pt>
                <c:pt idx="2">
                  <c:v>2007年末</c:v>
                </c:pt>
                <c:pt idx="3">
                  <c:v>2008年末</c:v>
                </c:pt>
                <c:pt idx="4">
                  <c:v>2009年末</c:v>
                </c:pt>
                <c:pt idx="5">
                  <c:v>2010年末</c:v>
                </c:pt>
                <c:pt idx="6">
                  <c:v>2011年末</c:v>
                </c:pt>
              </c:strCache>
            </c:strRef>
          </c:cat>
          <c:val>
            <c:numRef>
              <c:f>'自作グラフ（1）'!$C$47:$I$47</c:f>
              <c:numCache>
                <c:formatCode>#,##0;[Red]\-#,##0</c:formatCode>
                <c:ptCount val="7"/>
                <c:pt idx="0">
                  <c:v>1343</c:v>
                </c:pt>
                <c:pt idx="1">
                  <c:v>1218</c:v>
                </c:pt>
                <c:pt idx="2">
                  <c:v>1357</c:v>
                </c:pt>
                <c:pt idx="3">
                  <c:v>1279</c:v>
                </c:pt>
                <c:pt idx="4">
                  <c:v>1177</c:v>
                </c:pt>
                <c:pt idx="5">
                  <c:v>1110</c:v>
                </c:pt>
              </c:numCache>
            </c:numRef>
          </c:val>
        </c:ser>
        <c:ser>
          <c:idx val="1"/>
          <c:order val="1"/>
          <c:tx>
            <c:strRef>
              <c:f>'自作グラフ（1）'!$B$48</c:f>
              <c:strCache>
                <c:ptCount val="1"/>
                <c:pt idx="0">
                  <c:v>投資経営</c:v>
                </c:pt>
              </c:strCache>
            </c:strRef>
          </c:tx>
          <c:dLbls>
            <c:txPr>
              <a:bodyPr/>
              <a:lstStyle/>
              <a:p>
                <a:pPr>
                  <a:defRPr sz="800"/>
                </a:pPr>
                <a:endParaRPr lang="ja-JP"/>
              </a:p>
            </c:txPr>
            <c:showVal val="1"/>
          </c:dLbls>
          <c:cat>
            <c:strRef>
              <c:f>'自作グラフ（1）'!$C$46:$I$46</c:f>
              <c:strCache>
                <c:ptCount val="7"/>
                <c:pt idx="0">
                  <c:v>2005年末</c:v>
                </c:pt>
                <c:pt idx="1">
                  <c:v>2006年末</c:v>
                </c:pt>
                <c:pt idx="2">
                  <c:v>2007年末</c:v>
                </c:pt>
                <c:pt idx="3">
                  <c:v>2008年末</c:v>
                </c:pt>
                <c:pt idx="4">
                  <c:v>2009年末</c:v>
                </c:pt>
                <c:pt idx="5">
                  <c:v>2010年末</c:v>
                </c:pt>
                <c:pt idx="6">
                  <c:v>2011年末</c:v>
                </c:pt>
              </c:strCache>
            </c:strRef>
          </c:cat>
          <c:val>
            <c:numRef>
              <c:f>'自作グラフ（1）'!$C$48:$I$48</c:f>
              <c:numCache>
                <c:formatCode>#,##0;[Red]\-#,##0</c:formatCode>
                <c:ptCount val="7"/>
                <c:pt idx="0">
                  <c:v>604</c:v>
                </c:pt>
                <c:pt idx="1">
                  <c:v>777</c:v>
                </c:pt>
                <c:pt idx="2">
                  <c:v>918</c:v>
                </c:pt>
                <c:pt idx="3">
                  <c:v>919</c:v>
                </c:pt>
                <c:pt idx="4">
                  <c:v>857</c:v>
                </c:pt>
                <c:pt idx="5">
                  <c:v>896</c:v>
                </c:pt>
              </c:numCache>
            </c:numRef>
          </c:val>
        </c:ser>
        <c:ser>
          <c:idx val="2"/>
          <c:order val="2"/>
          <c:tx>
            <c:strRef>
              <c:f>'自作グラフ（1）'!$B$49</c:f>
              <c:strCache>
                <c:ptCount val="1"/>
                <c:pt idx="0">
                  <c:v>教授+研究</c:v>
                </c:pt>
              </c:strCache>
            </c:strRef>
          </c:tx>
          <c:dLbls>
            <c:txPr>
              <a:bodyPr/>
              <a:lstStyle/>
              <a:p>
                <a:pPr>
                  <a:defRPr sz="800"/>
                </a:pPr>
                <a:endParaRPr lang="ja-JP"/>
              </a:p>
            </c:txPr>
            <c:showVal val="1"/>
          </c:dLbls>
          <c:cat>
            <c:strRef>
              <c:f>'自作グラフ（1）'!$C$46:$I$46</c:f>
              <c:strCache>
                <c:ptCount val="7"/>
                <c:pt idx="0">
                  <c:v>2005年末</c:v>
                </c:pt>
                <c:pt idx="1">
                  <c:v>2006年末</c:v>
                </c:pt>
                <c:pt idx="2">
                  <c:v>2007年末</c:v>
                </c:pt>
                <c:pt idx="3">
                  <c:v>2008年末</c:v>
                </c:pt>
                <c:pt idx="4">
                  <c:v>2009年末</c:v>
                </c:pt>
                <c:pt idx="5">
                  <c:v>2010年末</c:v>
                </c:pt>
                <c:pt idx="6">
                  <c:v>2011年末</c:v>
                </c:pt>
              </c:strCache>
            </c:strRef>
          </c:cat>
          <c:val>
            <c:numRef>
              <c:f>'自作グラフ（1）'!$C$49:$I$49</c:f>
              <c:numCache>
                <c:formatCode>#,##0;[Red]\-#,##0</c:formatCode>
                <c:ptCount val="7"/>
                <c:pt idx="0">
                  <c:v>2860</c:v>
                </c:pt>
                <c:pt idx="1">
                  <c:v>2935</c:v>
                </c:pt>
                <c:pt idx="2">
                  <c:v>2924</c:v>
                </c:pt>
                <c:pt idx="3">
                  <c:v>3019</c:v>
                </c:pt>
                <c:pt idx="4">
                  <c:v>3231</c:v>
                </c:pt>
                <c:pt idx="5">
                  <c:v>3167</c:v>
                </c:pt>
              </c:numCache>
            </c:numRef>
          </c:val>
        </c:ser>
        <c:ser>
          <c:idx val="3"/>
          <c:order val="3"/>
          <c:tx>
            <c:strRef>
              <c:f>'自作グラフ（1）'!$B$50</c:f>
              <c:strCache>
                <c:ptCount val="1"/>
                <c:pt idx="0">
                  <c:v>企業内転勤</c:v>
                </c:pt>
              </c:strCache>
            </c:strRef>
          </c:tx>
          <c:dLbls>
            <c:txPr>
              <a:bodyPr/>
              <a:lstStyle/>
              <a:p>
                <a:pPr>
                  <a:defRPr sz="800"/>
                </a:pPr>
                <a:endParaRPr lang="ja-JP"/>
              </a:p>
            </c:txPr>
            <c:showVal val="1"/>
          </c:dLbls>
          <c:cat>
            <c:strRef>
              <c:f>'自作グラフ（1）'!$C$46:$I$46</c:f>
              <c:strCache>
                <c:ptCount val="7"/>
                <c:pt idx="0">
                  <c:v>2005年末</c:v>
                </c:pt>
                <c:pt idx="1">
                  <c:v>2006年末</c:v>
                </c:pt>
                <c:pt idx="2">
                  <c:v>2007年末</c:v>
                </c:pt>
                <c:pt idx="3">
                  <c:v>2008年末</c:v>
                </c:pt>
                <c:pt idx="4">
                  <c:v>2009年末</c:v>
                </c:pt>
                <c:pt idx="5">
                  <c:v>2010年末</c:v>
                </c:pt>
                <c:pt idx="6">
                  <c:v>2011年末</c:v>
                </c:pt>
              </c:strCache>
            </c:strRef>
          </c:cat>
          <c:val>
            <c:numRef>
              <c:f>'自作グラフ（1）'!$C$50:$I$50</c:f>
              <c:numCache>
                <c:formatCode>#,##0;[Red]\-#,##0</c:formatCode>
                <c:ptCount val="7"/>
                <c:pt idx="0">
                  <c:v>4184</c:v>
                </c:pt>
                <c:pt idx="1">
                  <c:v>5564</c:v>
                </c:pt>
                <c:pt idx="2">
                  <c:v>7170</c:v>
                </c:pt>
                <c:pt idx="3">
                  <c:v>7307</c:v>
                </c:pt>
                <c:pt idx="4">
                  <c:v>5245</c:v>
                </c:pt>
                <c:pt idx="5">
                  <c:v>5826</c:v>
                </c:pt>
              </c:numCache>
            </c:numRef>
          </c:val>
        </c:ser>
        <c:ser>
          <c:idx val="4"/>
          <c:order val="4"/>
          <c:tx>
            <c:strRef>
              <c:f>'自作グラフ（1）'!$B$51</c:f>
              <c:strCache>
                <c:ptCount val="1"/>
                <c:pt idx="0">
                  <c:v>人文知識・国際業務</c:v>
                </c:pt>
              </c:strCache>
            </c:strRef>
          </c:tx>
          <c:dLbls>
            <c:txPr>
              <a:bodyPr/>
              <a:lstStyle/>
              <a:p>
                <a:pPr>
                  <a:defRPr sz="800"/>
                </a:pPr>
                <a:endParaRPr lang="ja-JP"/>
              </a:p>
            </c:txPr>
            <c:showVal val="1"/>
          </c:dLbls>
          <c:cat>
            <c:strRef>
              <c:f>'自作グラフ（1）'!$C$46:$I$46</c:f>
              <c:strCache>
                <c:ptCount val="7"/>
                <c:pt idx="0">
                  <c:v>2005年末</c:v>
                </c:pt>
                <c:pt idx="1">
                  <c:v>2006年末</c:v>
                </c:pt>
                <c:pt idx="2">
                  <c:v>2007年末</c:v>
                </c:pt>
                <c:pt idx="3">
                  <c:v>2008年末</c:v>
                </c:pt>
                <c:pt idx="4">
                  <c:v>2009年末</c:v>
                </c:pt>
                <c:pt idx="5">
                  <c:v>2010年末</c:v>
                </c:pt>
                <c:pt idx="6">
                  <c:v>2011年末</c:v>
                </c:pt>
              </c:strCache>
            </c:strRef>
          </c:cat>
          <c:val>
            <c:numRef>
              <c:f>'自作グラフ（1）'!$C$51:$I$51</c:f>
              <c:numCache>
                <c:formatCode>#,##0;[Red]\-#,##0</c:formatCode>
                <c:ptCount val="7"/>
                <c:pt idx="0">
                  <c:v>6366</c:v>
                </c:pt>
                <c:pt idx="1">
                  <c:v>7614</c:v>
                </c:pt>
                <c:pt idx="2">
                  <c:v>7426</c:v>
                </c:pt>
                <c:pt idx="3">
                  <c:v>5690</c:v>
                </c:pt>
                <c:pt idx="4">
                  <c:v>4167</c:v>
                </c:pt>
                <c:pt idx="5">
                  <c:v>4113</c:v>
                </c:pt>
                <c:pt idx="6">
                  <c:v>5924</c:v>
                </c:pt>
              </c:numCache>
            </c:numRef>
          </c:val>
        </c:ser>
        <c:ser>
          <c:idx val="5"/>
          <c:order val="5"/>
          <c:tx>
            <c:strRef>
              <c:f>'自作グラフ（1）'!$B$52</c:f>
              <c:strCache>
                <c:ptCount val="1"/>
                <c:pt idx="0">
                  <c:v>技術</c:v>
                </c:pt>
              </c:strCache>
            </c:strRef>
          </c:tx>
          <c:dLbls>
            <c:txPr>
              <a:bodyPr/>
              <a:lstStyle/>
              <a:p>
                <a:pPr>
                  <a:defRPr sz="800"/>
                </a:pPr>
                <a:endParaRPr lang="ja-JP"/>
              </a:p>
            </c:txPr>
            <c:showVal val="1"/>
          </c:dLbls>
          <c:cat>
            <c:strRef>
              <c:f>'自作グラフ（1）'!$C$46:$I$46</c:f>
              <c:strCache>
                <c:ptCount val="7"/>
                <c:pt idx="0">
                  <c:v>2005年末</c:v>
                </c:pt>
                <c:pt idx="1">
                  <c:v>2006年末</c:v>
                </c:pt>
                <c:pt idx="2">
                  <c:v>2007年末</c:v>
                </c:pt>
                <c:pt idx="3">
                  <c:v>2008年末</c:v>
                </c:pt>
                <c:pt idx="4">
                  <c:v>2009年末</c:v>
                </c:pt>
                <c:pt idx="5">
                  <c:v>2010年末</c:v>
                </c:pt>
                <c:pt idx="6">
                  <c:v>2011年末</c:v>
                </c:pt>
              </c:strCache>
            </c:strRef>
          </c:cat>
          <c:val>
            <c:numRef>
              <c:f>'自作グラフ（1）'!$C$52:$I$52</c:f>
              <c:numCache>
                <c:formatCode>#,##0;[Red]\-#,##0</c:formatCode>
                <c:ptCount val="7"/>
                <c:pt idx="0">
                  <c:v>4718</c:v>
                </c:pt>
                <c:pt idx="1">
                  <c:v>4415</c:v>
                </c:pt>
                <c:pt idx="2">
                  <c:v>10959</c:v>
                </c:pt>
                <c:pt idx="3">
                  <c:v>9212</c:v>
                </c:pt>
                <c:pt idx="4">
                  <c:v>3363</c:v>
                </c:pt>
                <c:pt idx="5">
                  <c:v>2853</c:v>
                </c:pt>
                <c:pt idx="6">
                  <c:v>5480</c:v>
                </c:pt>
              </c:numCache>
            </c:numRef>
          </c:val>
        </c:ser>
        <c:ser>
          <c:idx val="6"/>
          <c:order val="6"/>
          <c:tx>
            <c:strRef>
              <c:f>'自作グラフ（1）'!$B$53</c:f>
              <c:strCache>
                <c:ptCount val="1"/>
                <c:pt idx="0">
                  <c:v>教育</c:v>
                </c:pt>
              </c:strCache>
            </c:strRef>
          </c:tx>
          <c:dLbls>
            <c:txPr>
              <a:bodyPr/>
              <a:lstStyle/>
              <a:p>
                <a:pPr>
                  <a:defRPr sz="800"/>
                </a:pPr>
                <a:endParaRPr lang="ja-JP"/>
              </a:p>
            </c:txPr>
            <c:showVal val="1"/>
          </c:dLbls>
          <c:cat>
            <c:strRef>
              <c:f>'自作グラフ（1）'!$C$46:$I$46</c:f>
              <c:strCache>
                <c:ptCount val="7"/>
                <c:pt idx="0">
                  <c:v>2005年末</c:v>
                </c:pt>
                <c:pt idx="1">
                  <c:v>2006年末</c:v>
                </c:pt>
                <c:pt idx="2">
                  <c:v>2007年末</c:v>
                </c:pt>
                <c:pt idx="3">
                  <c:v>2008年末</c:v>
                </c:pt>
                <c:pt idx="4">
                  <c:v>2009年末</c:v>
                </c:pt>
                <c:pt idx="5">
                  <c:v>2010年末</c:v>
                </c:pt>
                <c:pt idx="6">
                  <c:v>2011年末</c:v>
                </c:pt>
              </c:strCache>
            </c:strRef>
          </c:cat>
          <c:val>
            <c:numRef>
              <c:f>'自作グラフ（1）'!$C$53:$I$53</c:f>
              <c:numCache>
                <c:formatCode>#,##0;[Red]\-#,##0</c:formatCode>
                <c:ptCount val="7"/>
                <c:pt idx="0">
                  <c:v>2954</c:v>
                </c:pt>
                <c:pt idx="1">
                  <c:v>3070</c:v>
                </c:pt>
                <c:pt idx="2">
                  <c:v>2951</c:v>
                </c:pt>
                <c:pt idx="3">
                  <c:v>2930</c:v>
                </c:pt>
                <c:pt idx="4">
                  <c:v>2499</c:v>
                </c:pt>
                <c:pt idx="5">
                  <c:v>2339</c:v>
                </c:pt>
              </c:numCache>
            </c:numRef>
          </c:val>
        </c:ser>
        <c:overlap val="100"/>
        <c:axId val="88526848"/>
        <c:axId val="88528384"/>
      </c:barChart>
      <c:catAx>
        <c:axId val="88526848"/>
        <c:scaling>
          <c:orientation val="minMax"/>
        </c:scaling>
        <c:axPos val="b"/>
        <c:tickLblPos val="nextTo"/>
        <c:crossAx val="88528384"/>
        <c:crosses val="autoZero"/>
        <c:auto val="1"/>
        <c:lblAlgn val="ctr"/>
        <c:lblOffset val="100"/>
      </c:catAx>
      <c:valAx>
        <c:axId val="88528384"/>
        <c:scaling>
          <c:orientation val="minMax"/>
        </c:scaling>
        <c:axPos val="l"/>
        <c:majorGridlines/>
        <c:numFmt formatCode="#,##0;[Red]\-#,##0" sourceLinked="1"/>
        <c:tickLblPos val="nextTo"/>
        <c:crossAx val="88526848"/>
        <c:crosses val="autoZero"/>
        <c:crossBetween val="between"/>
      </c:valAx>
      <c:dTable>
        <c:showHorzBorder val="1"/>
        <c:showVertBorder val="1"/>
        <c:showOutline val="1"/>
        <c:showKeys val="1"/>
      </c:dTable>
    </c:plotArea>
    <c:plotVisOnly val="1"/>
  </c:chart>
  <c:txPr>
    <a:bodyPr/>
    <a:lstStyle/>
    <a:p>
      <a:pPr>
        <a:defRPr>
          <a:latin typeface="+mj-ea"/>
          <a:ea typeface="+mj-ea"/>
        </a:defRPr>
      </a:pPr>
      <a:endParaRPr lang="ja-JP"/>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stacked"/>
        <c:ser>
          <c:idx val="0"/>
          <c:order val="0"/>
          <c:tx>
            <c:strRef>
              <c:f>グラフ!$A$39</c:f>
              <c:strCache>
                <c:ptCount val="1"/>
                <c:pt idx="0">
                  <c:v>中国</c:v>
                </c:pt>
              </c:strCache>
            </c:strRef>
          </c:tx>
          <c:dLbls>
            <c:showVal val="1"/>
          </c:dLbls>
          <c:val>
            <c:numRef>
              <c:f>グラフ!$B$39</c:f>
              <c:numCache>
                <c:formatCode>0%</c:formatCode>
                <c:ptCount val="1"/>
                <c:pt idx="0">
                  <c:v>0.21568627450980393</c:v>
                </c:pt>
              </c:numCache>
            </c:numRef>
          </c:val>
        </c:ser>
        <c:ser>
          <c:idx val="1"/>
          <c:order val="1"/>
          <c:tx>
            <c:strRef>
              <c:f>グラフ!$A$40</c:f>
              <c:strCache>
                <c:ptCount val="1"/>
                <c:pt idx="0">
                  <c:v>インドネシア</c:v>
                </c:pt>
              </c:strCache>
            </c:strRef>
          </c:tx>
          <c:dLbls>
            <c:showVal val="1"/>
          </c:dLbls>
          <c:val>
            <c:numRef>
              <c:f>グラフ!$B$40</c:f>
              <c:numCache>
                <c:formatCode>0%</c:formatCode>
                <c:ptCount val="1"/>
                <c:pt idx="0">
                  <c:v>0.21568627450980393</c:v>
                </c:pt>
              </c:numCache>
            </c:numRef>
          </c:val>
        </c:ser>
        <c:ser>
          <c:idx val="2"/>
          <c:order val="2"/>
          <c:tx>
            <c:strRef>
              <c:f>グラフ!$A$41</c:f>
              <c:strCache>
                <c:ptCount val="1"/>
                <c:pt idx="0">
                  <c:v>アメリカ</c:v>
                </c:pt>
              </c:strCache>
            </c:strRef>
          </c:tx>
          <c:dLbls>
            <c:showVal val="1"/>
          </c:dLbls>
          <c:val>
            <c:numRef>
              <c:f>グラフ!$B$41</c:f>
              <c:numCache>
                <c:formatCode>0%</c:formatCode>
                <c:ptCount val="1"/>
                <c:pt idx="0">
                  <c:v>0.13725490196078433</c:v>
                </c:pt>
              </c:numCache>
            </c:numRef>
          </c:val>
        </c:ser>
        <c:ser>
          <c:idx val="3"/>
          <c:order val="3"/>
          <c:tx>
            <c:strRef>
              <c:f>グラフ!$A$42</c:f>
              <c:strCache>
                <c:ptCount val="1"/>
                <c:pt idx="0">
                  <c:v>日本</c:v>
                </c:pt>
              </c:strCache>
            </c:strRef>
          </c:tx>
          <c:dLbls>
            <c:showVal val="1"/>
          </c:dLbls>
          <c:val>
            <c:numRef>
              <c:f>グラフ!$B$42</c:f>
              <c:numCache>
                <c:formatCode>0%</c:formatCode>
                <c:ptCount val="1"/>
                <c:pt idx="0">
                  <c:v>7.8431372549019607E-2</c:v>
                </c:pt>
              </c:numCache>
            </c:numRef>
          </c:val>
        </c:ser>
        <c:ser>
          <c:idx val="4"/>
          <c:order val="4"/>
          <c:tx>
            <c:strRef>
              <c:f>グラフ!$A$43</c:f>
              <c:strCache>
                <c:ptCount val="1"/>
                <c:pt idx="0">
                  <c:v>タイ　</c:v>
                </c:pt>
              </c:strCache>
            </c:strRef>
          </c:tx>
          <c:dLbls>
            <c:showVal val="1"/>
          </c:dLbls>
          <c:val>
            <c:numRef>
              <c:f>グラフ!$B$43</c:f>
              <c:numCache>
                <c:formatCode>0%</c:formatCode>
                <c:ptCount val="1"/>
                <c:pt idx="0">
                  <c:v>5.8823529411764705E-2</c:v>
                </c:pt>
              </c:numCache>
            </c:numRef>
          </c:val>
        </c:ser>
        <c:ser>
          <c:idx val="5"/>
          <c:order val="5"/>
          <c:tx>
            <c:strRef>
              <c:f>グラフ!$A$44</c:f>
              <c:strCache>
                <c:ptCount val="1"/>
                <c:pt idx="0">
                  <c:v>ベトナム</c:v>
                </c:pt>
              </c:strCache>
            </c:strRef>
          </c:tx>
          <c:dLbls>
            <c:showVal val="1"/>
          </c:dLbls>
          <c:val>
            <c:numRef>
              <c:f>グラフ!$B$44</c:f>
              <c:numCache>
                <c:formatCode>0%</c:formatCode>
                <c:ptCount val="1"/>
                <c:pt idx="0">
                  <c:v>5.8823529411764705E-2</c:v>
                </c:pt>
              </c:numCache>
            </c:numRef>
          </c:val>
        </c:ser>
        <c:ser>
          <c:idx val="6"/>
          <c:order val="6"/>
          <c:tx>
            <c:strRef>
              <c:f>グラフ!$A$45</c:f>
              <c:strCache>
                <c:ptCount val="1"/>
                <c:pt idx="0">
                  <c:v>フランス</c:v>
                </c:pt>
              </c:strCache>
            </c:strRef>
          </c:tx>
          <c:dLbls>
            <c:showVal val="1"/>
          </c:dLbls>
          <c:val>
            <c:numRef>
              <c:f>グラフ!$B$45</c:f>
              <c:numCache>
                <c:formatCode>0%</c:formatCode>
                <c:ptCount val="1"/>
                <c:pt idx="0">
                  <c:v>3.9215686274509803E-2</c:v>
                </c:pt>
              </c:numCache>
            </c:numRef>
          </c:val>
        </c:ser>
        <c:ser>
          <c:idx val="7"/>
          <c:order val="7"/>
          <c:tx>
            <c:strRef>
              <c:f>グラフ!$A$46</c:f>
              <c:strCache>
                <c:ptCount val="1"/>
                <c:pt idx="0">
                  <c:v>韓国</c:v>
                </c:pt>
              </c:strCache>
            </c:strRef>
          </c:tx>
          <c:dLbls>
            <c:showVal val="1"/>
          </c:dLbls>
          <c:val>
            <c:numRef>
              <c:f>グラフ!$B$46</c:f>
              <c:numCache>
                <c:formatCode>0%</c:formatCode>
                <c:ptCount val="1"/>
                <c:pt idx="0">
                  <c:v>1.9607843137254902E-2</c:v>
                </c:pt>
              </c:numCache>
            </c:numRef>
          </c:val>
        </c:ser>
        <c:ser>
          <c:idx val="8"/>
          <c:order val="8"/>
          <c:tx>
            <c:strRef>
              <c:f>グラフ!$A$47</c:f>
              <c:strCache>
                <c:ptCount val="1"/>
                <c:pt idx="0">
                  <c:v>インド</c:v>
                </c:pt>
              </c:strCache>
            </c:strRef>
          </c:tx>
          <c:val>
            <c:numRef>
              <c:f>グラフ!$B$47</c:f>
              <c:numCache>
                <c:formatCode>0%</c:formatCode>
                <c:ptCount val="1"/>
                <c:pt idx="0">
                  <c:v>1.9607843137254902E-2</c:v>
                </c:pt>
              </c:numCache>
            </c:numRef>
          </c:val>
        </c:ser>
        <c:ser>
          <c:idx val="9"/>
          <c:order val="9"/>
          <c:tx>
            <c:strRef>
              <c:f>グラフ!$A$48</c:f>
              <c:strCache>
                <c:ptCount val="1"/>
                <c:pt idx="0">
                  <c:v>カナダ　</c:v>
                </c:pt>
              </c:strCache>
            </c:strRef>
          </c:tx>
          <c:dLbls>
            <c:showVal val="1"/>
          </c:dLbls>
          <c:val>
            <c:numRef>
              <c:f>グラフ!$B$48</c:f>
              <c:numCache>
                <c:formatCode>0%</c:formatCode>
                <c:ptCount val="1"/>
                <c:pt idx="0">
                  <c:v>1.9607843137254902E-2</c:v>
                </c:pt>
              </c:numCache>
            </c:numRef>
          </c:val>
        </c:ser>
        <c:ser>
          <c:idx val="10"/>
          <c:order val="10"/>
          <c:tx>
            <c:strRef>
              <c:f>グラフ!$A$49</c:f>
              <c:strCache>
                <c:ptCount val="1"/>
                <c:pt idx="0">
                  <c:v>台湾　</c:v>
                </c:pt>
              </c:strCache>
            </c:strRef>
          </c:tx>
          <c:dLbls>
            <c:showVal val="1"/>
          </c:dLbls>
          <c:val>
            <c:numRef>
              <c:f>グラフ!$B$49</c:f>
              <c:numCache>
                <c:formatCode>0%</c:formatCode>
                <c:ptCount val="1"/>
                <c:pt idx="0">
                  <c:v>1.9607843137254902E-2</c:v>
                </c:pt>
              </c:numCache>
            </c:numRef>
          </c:val>
        </c:ser>
        <c:ser>
          <c:idx val="11"/>
          <c:order val="11"/>
          <c:tx>
            <c:strRef>
              <c:f>グラフ!$A$50</c:f>
              <c:strCache>
                <c:ptCount val="1"/>
                <c:pt idx="0">
                  <c:v>アイルランド</c:v>
                </c:pt>
              </c:strCache>
            </c:strRef>
          </c:tx>
          <c:dLbls>
            <c:showVal val="1"/>
          </c:dLbls>
          <c:val>
            <c:numRef>
              <c:f>グラフ!$B$50</c:f>
              <c:numCache>
                <c:formatCode>0%</c:formatCode>
                <c:ptCount val="1"/>
                <c:pt idx="0">
                  <c:v>1.9607843137254902E-2</c:v>
                </c:pt>
              </c:numCache>
            </c:numRef>
          </c:val>
        </c:ser>
        <c:ser>
          <c:idx val="12"/>
          <c:order val="12"/>
          <c:tx>
            <c:strRef>
              <c:f>グラフ!$A$51</c:f>
              <c:strCache>
                <c:ptCount val="1"/>
                <c:pt idx="0">
                  <c:v>バングラデシュ</c:v>
                </c:pt>
              </c:strCache>
            </c:strRef>
          </c:tx>
          <c:dLbls>
            <c:showVal val="1"/>
          </c:dLbls>
          <c:val>
            <c:numRef>
              <c:f>グラフ!$B$51</c:f>
              <c:numCache>
                <c:formatCode>0%</c:formatCode>
                <c:ptCount val="1"/>
                <c:pt idx="0">
                  <c:v>1.9607843137254902E-2</c:v>
                </c:pt>
              </c:numCache>
            </c:numRef>
          </c:val>
        </c:ser>
        <c:ser>
          <c:idx val="13"/>
          <c:order val="13"/>
          <c:tx>
            <c:strRef>
              <c:f>グラフ!$A$52</c:f>
              <c:strCache>
                <c:ptCount val="1"/>
                <c:pt idx="0">
                  <c:v>イタリア</c:v>
                </c:pt>
              </c:strCache>
            </c:strRef>
          </c:tx>
          <c:dLbls>
            <c:showVal val="1"/>
          </c:dLbls>
          <c:val>
            <c:numRef>
              <c:f>グラフ!$B$52</c:f>
              <c:numCache>
                <c:formatCode>0%</c:formatCode>
                <c:ptCount val="1"/>
                <c:pt idx="0">
                  <c:v>1.9607843137254902E-2</c:v>
                </c:pt>
              </c:numCache>
            </c:numRef>
          </c:val>
        </c:ser>
        <c:ser>
          <c:idx val="14"/>
          <c:order val="14"/>
          <c:tx>
            <c:strRef>
              <c:f>グラフ!$A$53</c:f>
              <c:strCache>
                <c:ptCount val="1"/>
                <c:pt idx="0">
                  <c:v>ロシア</c:v>
                </c:pt>
              </c:strCache>
            </c:strRef>
          </c:tx>
          <c:dLbls>
            <c:showVal val="1"/>
          </c:dLbls>
          <c:val>
            <c:numRef>
              <c:f>グラフ!$B$53</c:f>
              <c:numCache>
                <c:formatCode>0%</c:formatCode>
                <c:ptCount val="1"/>
                <c:pt idx="0">
                  <c:v>1.9607843137254902E-2</c:v>
                </c:pt>
              </c:numCache>
            </c:numRef>
          </c:val>
        </c:ser>
        <c:ser>
          <c:idx val="15"/>
          <c:order val="15"/>
          <c:tx>
            <c:strRef>
              <c:f>グラフ!$A$54</c:f>
              <c:strCache>
                <c:ptCount val="1"/>
                <c:pt idx="0">
                  <c:v>ドイツ</c:v>
                </c:pt>
              </c:strCache>
            </c:strRef>
          </c:tx>
          <c:dLbls>
            <c:showVal val="1"/>
          </c:dLbls>
          <c:val>
            <c:numRef>
              <c:f>グラフ!$B$54</c:f>
              <c:numCache>
                <c:formatCode>0%</c:formatCode>
                <c:ptCount val="1"/>
                <c:pt idx="0">
                  <c:v>1.9607843137254902E-2</c:v>
                </c:pt>
              </c:numCache>
            </c:numRef>
          </c:val>
        </c:ser>
        <c:ser>
          <c:idx val="16"/>
          <c:order val="16"/>
          <c:tx>
            <c:strRef>
              <c:f>グラフ!$A$55</c:f>
              <c:strCache>
                <c:ptCount val="1"/>
                <c:pt idx="0">
                  <c:v>パラグアイ</c:v>
                </c:pt>
              </c:strCache>
            </c:strRef>
          </c:tx>
          <c:dLbls>
            <c:showVal val="1"/>
          </c:dLbls>
          <c:val>
            <c:numRef>
              <c:f>グラフ!$B$55</c:f>
              <c:numCache>
                <c:formatCode>0%</c:formatCode>
                <c:ptCount val="1"/>
                <c:pt idx="0">
                  <c:v>1.9607843137254902E-2</c:v>
                </c:pt>
              </c:numCache>
            </c:numRef>
          </c:val>
        </c:ser>
        <c:shape val="box"/>
        <c:axId val="93270016"/>
        <c:axId val="93271552"/>
        <c:axId val="0"/>
      </c:bar3DChart>
      <c:catAx>
        <c:axId val="93270016"/>
        <c:scaling>
          <c:orientation val="minMax"/>
        </c:scaling>
        <c:delete val="1"/>
        <c:axPos val="b"/>
        <c:tickLblPos val="none"/>
        <c:crossAx val="93271552"/>
        <c:crosses val="autoZero"/>
        <c:auto val="1"/>
        <c:lblAlgn val="ctr"/>
        <c:lblOffset val="100"/>
      </c:catAx>
      <c:valAx>
        <c:axId val="93271552"/>
        <c:scaling>
          <c:orientation val="minMax"/>
        </c:scaling>
        <c:axPos val="l"/>
        <c:majorGridlines/>
        <c:numFmt formatCode="0%" sourceLinked="1"/>
        <c:tickLblPos val="nextTo"/>
        <c:crossAx val="93270016"/>
        <c:crosses val="autoZero"/>
        <c:crossBetween val="between"/>
      </c:valAx>
    </c:plotArea>
    <c:legend>
      <c:legendPos val="r"/>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pie3DChart>
        <c:varyColors val="1"/>
        <c:ser>
          <c:idx val="0"/>
          <c:order val="0"/>
          <c:dLbls>
            <c:dLbl>
              <c:idx val="1"/>
              <c:layout>
                <c:manualLayout>
                  <c:x val="-0.14402843261349277"/>
                  <c:y val="0.16141514388684952"/>
                </c:manualLayout>
              </c:layout>
              <c:showCatName val="1"/>
              <c:showPercent val="1"/>
            </c:dLbl>
            <c:dLbl>
              <c:idx val="2"/>
              <c:layout>
                <c:manualLayout>
                  <c:x val="-0.16069931847954058"/>
                  <c:y val="8.2010250466341889E-2"/>
                </c:manualLayout>
              </c:layout>
              <c:showCatName val="1"/>
              <c:showPercent val="1"/>
            </c:dLbl>
            <c:dLbl>
              <c:idx val="3"/>
              <c:layout>
                <c:manualLayout>
                  <c:x val="-4.7888170949431305E-2"/>
                  <c:y val="3.9100277088578349E-2"/>
                </c:manualLayout>
              </c:layout>
              <c:showCatName val="1"/>
              <c:showPercent val="1"/>
            </c:dLbl>
            <c:dLbl>
              <c:idx val="4"/>
              <c:layout>
                <c:manualLayout>
                  <c:x val="0.19923214256103863"/>
                  <c:y val="2.3000162993281037E-3"/>
                </c:manualLayout>
              </c:layout>
              <c:showCatName val="1"/>
              <c:showPercent val="1"/>
            </c:dLbl>
            <c:dLbl>
              <c:idx val="5"/>
              <c:layout>
                <c:manualLayout>
                  <c:x val="0.25726739590645537"/>
                  <c:y val="1.6777441729902227E-3"/>
                </c:manualLayout>
              </c:layout>
              <c:showCatName val="1"/>
              <c:showPercent val="1"/>
            </c:dLbl>
            <c:txPr>
              <a:bodyPr/>
              <a:lstStyle/>
              <a:p>
                <a:pPr>
                  <a:defRPr sz="800">
                    <a:latin typeface="+mj-ea"/>
                    <a:ea typeface="+mj-ea"/>
                  </a:defRPr>
                </a:pPr>
                <a:endParaRPr lang="ja-JP"/>
              </a:p>
            </c:txPr>
            <c:showCatName val="1"/>
            <c:showPercent val="1"/>
            <c:showLeaderLines val="1"/>
          </c:dLbls>
          <c:cat>
            <c:strRef>
              <c:f>'2012'!$B$56:$B$61</c:f>
              <c:strCache>
                <c:ptCount val="6"/>
                <c:pt idx="0">
                  <c:v>日本</c:v>
                </c:pt>
                <c:pt idx="1">
                  <c:v>インド</c:v>
                </c:pt>
                <c:pt idx="2">
                  <c:v>ブラジル</c:v>
                </c:pt>
                <c:pt idx="3">
                  <c:v>ベトナム</c:v>
                </c:pt>
                <c:pt idx="4">
                  <c:v>アメリカ</c:v>
                </c:pt>
                <c:pt idx="5">
                  <c:v>ロシア</c:v>
                </c:pt>
              </c:strCache>
            </c:strRef>
          </c:cat>
          <c:val>
            <c:numRef>
              <c:f>'2012'!$C$56:$C$61</c:f>
              <c:numCache>
                <c:formatCode>General</c:formatCode>
                <c:ptCount val="6"/>
                <c:pt idx="0">
                  <c:v>48</c:v>
                </c:pt>
                <c:pt idx="1">
                  <c:v>2</c:v>
                </c:pt>
                <c:pt idx="2">
                  <c:v>2</c:v>
                </c:pt>
                <c:pt idx="3">
                  <c:v>2</c:v>
                </c:pt>
                <c:pt idx="4">
                  <c:v>1</c:v>
                </c:pt>
                <c:pt idx="5">
                  <c:v>1</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pie3DChart>
        <c:varyColors val="1"/>
        <c:ser>
          <c:idx val="0"/>
          <c:order val="0"/>
          <c:dLbls>
            <c:dLbl>
              <c:idx val="1"/>
              <c:layout>
                <c:manualLayout>
                  <c:x val="3.687754319212147E-2"/>
                  <c:y val="-0.30679873349164688"/>
                </c:manualLayout>
              </c:layout>
              <c:showCatName val="1"/>
              <c:showPercent val="1"/>
            </c:dLbl>
            <c:dLbl>
              <c:idx val="2"/>
              <c:layout>
                <c:manualLayout>
                  <c:x val="0.12939319339259239"/>
                  <c:y val="-0.25926550847810609"/>
                </c:manualLayout>
              </c:layout>
              <c:showCatName val="1"/>
              <c:showPercent val="1"/>
            </c:dLbl>
            <c:dLbl>
              <c:idx val="3"/>
              <c:layout>
                <c:manualLayout>
                  <c:x val="0.14779891247273769"/>
                  <c:y val="-0.17372036828729778"/>
                </c:manualLayout>
              </c:layout>
              <c:showCatName val="1"/>
              <c:showPercent val="1"/>
            </c:dLbl>
            <c:dLbl>
              <c:idx val="4"/>
              <c:delete val="1"/>
            </c:dLbl>
            <c:dLbl>
              <c:idx val="5"/>
              <c:layout>
                <c:manualLayout>
                  <c:x val="-5.3777438286309952E-2"/>
                  <c:y val="0.28128650585343568"/>
                </c:manualLayout>
              </c:layout>
              <c:showCatName val="1"/>
              <c:showPercent val="1"/>
            </c:dLbl>
            <c:dLbl>
              <c:idx val="6"/>
              <c:layout>
                <c:manualLayout>
                  <c:x val="-5.9218833080372887E-2"/>
                  <c:y val="0.3297779444236138"/>
                </c:manualLayout>
              </c:layout>
              <c:showCatName val="1"/>
              <c:showPercent val="1"/>
            </c:dLbl>
            <c:dLbl>
              <c:idx val="7"/>
              <c:layout>
                <c:manualLayout>
                  <c:x val="-0.11031559072805075"/>
                  <c:y val="0.25802566345873434"/>
                </c:manualLayout>
              </c:layout>
              <c:showCatName val="1"/>
              <c:showPercent val="1"/>
            </c:dLbl>
            <c:dLbl>
              <c:idx val="8"/>
              <c:layout>
                <c:manualLayout>
                  <c:x val="-0.13805936408728109"/>
                  <c:y val="0.16980960713244209"/>
                </c:manualLayout>
              </c:layout>
              <c:showCatName val="1"/>
              <c:showPercent val="1"/>
            </c:dLbl>
            <c:dLbl>
              <c:idx val="9"/>
              <c:layout>
                <c:manualLayout>
                  <c:x val="-0.19134864213853095"/>
                  <c:y val="8.1893096696246531E-2"/>
                </c:manualLayout>
              </c:layout>
              <c:showCatName val="1"/>
              <c:showPercent val="1"/>
            </c:dLbl>
            <c:dLbl>
              <c:idx val="10"/>
              <c:layout>
                <c:manualLayout>
                  <c:x val="-0.2008140425658928"/>
                  <c:y val="-3.5660542432195991E-2"/>
                </c:manualLayout>
              </c:layout>
              <c:showCatName val="1"/>
              <c:showPercent val="1"/>
            </c:dLbl>
            <c:dLbl>
              <c:idx val="11"/>
              <c:layout>
                <c:manualLayout>
                  <c:x val="-6.8070716907964776E-2"/>
                  <c:y val="-3.4402782985460192E-2"/>
                </c:manualLayout>
              </c:layout>
              <c:showCatName val="1"/>
              <c:showPercent val="1"/>
            </c:dLbl>
            <c:dLbl>
              <c:idx val="12"/>
              <c:layout>
                <c:manualLayout>
                  <c:x val="3.4415075484650608E-2"/>
                  <c:y val="-1.3478731825188521E-2"/>
                </c:manualLayout>
              </c:layout>
              <c:showCatName val="1"/>
              <c:showPercent val="1"/>
            </c:dLbl>
            <c:dLbl>
              <c:idx val="13"/>
              <c:layout>
                <c:manualLayout>
                  <c:x val="0.11601963695293396"/>
                  <c:y val="-6.9337166187559904E-3"/>
                </c:manualLayout>
              </c:layout>
              <c:showCatName val="1"/>
              <c:showPercent val="1"/>
            </c:dLbl>
            <c:dLbl>
              <c:idx val="14"/>
              <c:layout>
                <c:manualLayout>
                  <c:x val="0.23565537390796809"/>
                  <c:y val="-6.4575261425655131E-4"/>
                </c:manualLayout>
              </c:layout>
              <c:showCatName val="1"/>
              <c:showPercent val="1"/>
            </c:dLbl>
            <c:dLbl>
              <c:idx val="15"/>
              <c:layout>
                <c:manualLayout>
                  <c:x val="3.773248686466487E-2"/>
                  <c:y val="0.14563971170270384"/>
                </c:manualLayout>
              </c:layout>
              <c:showCatName val="1"/>
              <c:showPercent val="1"/>
            </c:dLbl>
            <c:showCatName val="1"/>
            <c:showPercent val="1"/>
            <c:showLeaderLines val="1"/>
          </c:dLbls>
          <c:cat>
            <c:strRef>
              <c:f>'2012'!$F$56:$F$71</c:f>
              <c:strCache>
                <c:ptCount val="16"/>
                <c:pt idx="0">
                  <c:v>日本</c:v>
                </c:pt>
                <c:pt idx="1">
                  <c:v>タイ</c:v>
                </c:pt>
                <c:pt idx="2">
                  <c:v>ベトナム</c:v>
                </c:pt>
                <c:pt idx="3">
                  <c:v>インドネシア</c:v>
                </c:pt>
                <c:pt idx="4">
                  <c:v>中国</c:v>
                </c:pt>
                <c:pt idx="5">
                  <c:v>韓国</c:v>
                </c:pt>
                <c:pt idx="6">
                  <c:v>ドイツ</c:v>
                </c:pt>
                <c:pt idx="7">
                  <c:v>中国</c:v>
                </c:pt>
                <c:pt idx="8">
                  <c:v>インド</c:v>
                </c:pt>
                <c:pt idx="9">
                  <c:v>台湾</c:v>
                </c:pt>
                <c:pt idx="10">
                  <c:v>メキシコ</c:v>
                </c:pt>
                <c:pt idx="11">
                  <c:v>ミャンマー</c:v>
                </c:pt>
                <c:pt idx="12">
                  <c:v>ポーランド</c:v>
                </c:pt>
                <c:pt idx="13">
                  <c:v>ブラジル</c:v>
                </c:pt>
                <c:pt idx="14">
                  <c:v>シンガポール</c:v>
                </c:pt>
                <c:pt idx="15">
                  <c:v>アメリカ</c:v>
                </c:pt>
              </c:strCache>
            </c:strRef>
          </c:cat>
          <c:val>
            <c:numRef>
              <c:f>'2012'!$G$56:$G$71</c:f>
              <c:numCache>
                <c:formatCode>General</c:formatCode>
                <c:ptCount val="16"/>
                <c:pt idx="0">
                  <c:v>26</c:v>
                </c:pt>
                <c:pt idx="1">
                  <c:v>5</c:v>
                </c:pt>
                <c:pt idx="2">
                  <c:v>4</c:v>
                </c:pt>
                <c:pt idx="3">
                  <c:v>3</c:v>
                </c:pt>
                <c:pt idx="4">
                  <c:v>2</c:v>
                </c:pt>
                <c:pt idx="5">
                  <c:v>2</c:v>
                </c:pt>
                <c:pt idx="6">
                  <c:v>2</c:v>
                </c:pt>
                <c:pt idx="7">
                  <c:v>2</c:v>
                </c:pt>
                <c:pt idx="8">
                  <c:v>2</c:v>
                </c:pt>
                <c:pt idx="9">
                  <c:v>1</c:v>
                </c:pt>
                <c:pt idx="10">
                  <c:v>1</c:v>
                </c:pt>
                <c:pt idx="11">
                  <c:v>1</c:v>
                </c:pt>
                <c:pt idx="12">
                  <c:v>1</c:v>
                </c:pt>
                <c:pt idx="13">
                  <c:v>1</c:v>
                </c:pt>
                <c:pt idx="14">
                  <c:v>1</c:v>
                </c:pt>
                <c:pt idx="15">
                  <c:v>1</c:v>
                </c:pt>
              </c:numCache>
            </c:numRef>
          </c:val>
        </c:ser>
      </c:pie3DChart>
    </c:plotArea>
    <c:plotVisOnly val="1"/>
  </c:chart>
  <c:txPr>
    <a:bodyPr/>
    <a:lstStyle/>
    <a:p>
      <a:pPr>
        <a:defRPr sz="800">
          <a:latin typeface="+mj-ea"/>
          <a:ea typeface="+mj-ea"/>
        </a:defRPr>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pie3DChart>
        <c:varyColors val="1"/>
        <c:ser>
          <c:idx val="0"/>
          <c:order val="0"/>
          <c:dLbls>
            <c:dLbl>
              <c:idx val="2"/>
              <c:layout>
                <c:manualLayout>
                  <c:x val="5.0685756797598056E-2"/>
                  <c:y val="0.21273352783093349"/>
                </c:manualLayout>
              </c:layout>
              <c:showCatName val="1"/>
              <c:showPercent val="1"/>
            </c:dLbl>
            <c:dLbl>
              <c:idx val="3"/>
              <c:layout>
                <c:manualLayout>
                  <c:x val="0.19226040518626097"/>
                  <c:y val="3.3485376080978027E-2"/>
                </c:manualLayout>
              </c:layout>
              <c:showCatName val="1"/>
              <c:showPercent val="1"/>
            </c:dLbl>
            <c:dLbl>
              <c:idx val="4"/>
              <c:layout>
                <c:manualLayout>
                  <c:x val="-0.13149882658041356"/>
                  <c:y val="0.29963840177348411"/>
                </c:manualLayout>
              </c:layout>
              <c:showCatName val="1"/>
              <c:showPercent val="1"/>
            </c:dLbl>
            <c:dLbl>
              <c:idx val="5"/>
              <c:layout>
                <c:manualLayout>
                  <c:x val="-0.16243222299725521"/>
                  <c:y val="0.22162771486233543"/>
                </c:manualLayout>
              </c:layout>
              <c:showCatName val="1"/>
              <c:showPercent val="1"/>
            </c:dLbl>
            <c:dLbl>
              <c:idx val="6"/>
              <c:layout>
                <c:manualLayout>
                  <c:x val="-0.1776626896788821"/>
                  <c:y val="0.11604647028683202"/>
                </c:manualLayout>
              </c:layout>
              <c:showCatName val="1"/>
              <c:showPercent val="1"/>
            </c:dLbl>
            <c:dLbl>
              <c:idx val="7"/>
              <c:layout>
                <c:manualLayout>
                  <c:x val="-0.16464397797530678"/>
                  <c:y val="0"/>
                </c:manualLayout>
              </c:layout>
              <c:showCatName val="1"/>
              <c:showPercent val="1"/>
            </c:dLbl>
            <c:dLbl>
              <c:idx val="8"/>
              <c:layout>
                <c:manualLayout>
                  <c:x val="-8.5075628357069263E-2"/>
                  <c:y val="-1.4197069987765473E-2"/>
                </c:manualLayout>
              </c:layout>
              <c:showCatName val="1"/>
              <c:showPercent val="1"/>
            </c:dLbl>
            <c:dLbl>
              <c:idx val="9"/>
              <c:layout>
                <c:manualLayout>
                  <c:x val="1.196147336840518E-2"/>
                  <c:y val="-2.5067185326933784E-3"/>
                </c:manualLayout>
              </c:layout>
              <c:showCatName val="1"/>
              <c:showPercent val="1"/>
            </c:dLbl>
            <c:dLbl>
              <c:idx val="10"/>
              <c:layout>
                <c:manualLayout>
                  <c:x val="0.10162930111063101"/>
                  <c:y val="0"/>
                </c:manualLayout>
              </c:layout>
              <c:showCatName val="1"/>
              <c:showPercent val="1"/>
            </c:dLbl>
            <c:dLbl>
              <c:idx val="11"/>
              <c:layout>
                <c:manualLayout>
                  <c:x val="0.18022898208126187"/>
                  <c:y val="-9.3694599078797125E-2"/>
                </c:manualLayout>
              </c:layout>
              <c:showCatName val="1"/>
              <c:showPercent val="1"/>
            </c:dLbl>
            <c:dLbl>
              <c:idx val="12"/>
              <c:layout>
                <c:manualLayout>
                  <c:x val="0.2285635513270694"/>
                  <c:y val="-8.959359594765505E-2"/>
                </c:manualLayout>
              </c:layout>
              <c:showCatName val="1"/>
              <c:showPercent val="1"/>
            </c:dLbl>
            <c:dLbl>
              <c:idx val="13"/>
              <c:layout>
                <c:manualLayout>
                  <c:x val="2.4145581409231037E-2"/>
                  <c:y val="0.1544729219604522"/>
                </c:manualLayout>
              </c:layout>
              <c:showCatName val="1"/>
              <c:showPercent val="1"/>
            </c:dLbl>
            <c:txPr>
              <a:bodyPr/>
              <a:lstStyle/>
              <a:p>
                <a:pPr>
                  <a:defRPr sz="800"/>
                </a:pPr>
                <a:endParaRPr lang="ja-JP"/>
              </a:p>
            </c:txPr>
            <c:showCatName val="1"/>
            <c:showPercent val="1"/>
            <c:showLeaderLines val="1"/>
          </c:dLbls>
          <c:cat>
            <c:strRef>
              <c:f>'2012'!$J$56:$J$69</c:f>
              <c:strCache>
                <c:ptCount val="14"/>
                <c:pt idx="0">
                  <c:v>日本</c:v>
                </c:pt>
                <c:pt idx="1">
                  <c:v>タイ</c:v>
                </c:pt>
                <c:pt idx="2">
                  <c:v>中国</c:v>
                </c:pt>
                <c:pt idx="3">
                  <c:v>インドネシア</c:v>
                </c:pt>
                <c:pt idx="4">
                  <c:v>韓国</c:v>
                </c:pt>
                <c:pt idx="5">
                  <c:v>ベトナム</c:v>
                </c:pt>
                <c:pt idx="6">
                  <c:v>カンボジア</c:v>
                </c:pt>
                <c:pt idx="7">
                  <c:v>バングラディッシュ</c:v>
                </c:pt>
                <c:pt idx="8">
                  <c:v>ブラジル</c:v>
                </c:pt>
                <c:pt idx="9">
                  <c:v>マレーシア</c:v>
                </c:pt>
                <c:pt idx="10">
                  <c:v>アメリカ</c:v>
                </c:pt>
                <c:pt idx="11">
                  <c:v>インド</c:v>
                </c:pt>
                <c:pt idx="12">
                  <c:v>台湾</c:v>
                </c:pt>
                <c:pt idx="13">
                  <c:v>メキシコ</c:v>
                </c:pt>
              </c:strCache>
            </c:strRef>
          </c:cat>
          <c:val>
            <c:numRef>
              <c:f>'2012'!$K$56:$K$69</c:f>
              <c:numCache>
                <c:formatCode>General</c:formatCode>
                <c:ptCount val="14"/>
                <c:pt idx="0">
                  <c:v>51</c:v>
                </c:pt>
                <c:pt idx="1">
                  <c:v>14</c:v>
                </c:pt>
                <c:pt idx="2">
                  <c:v>9</c:v>
                </c:pt>
                <c:pt idx="3">
                  <c:v>6</c:v>
                </c:pt>
                <c:pt idx="4">
                  <c:v>6</c:v>
                </c:pt>
                <c:pt idx="5">
                  <c:v>3</c:v>
                </c:pt>
                <c:pt idx="6">
                  <c:v>2</c:v>
                </c:pt>
                <c:pt idx="7">
                  <c:v>2</c:v>
                </c:pt>
                <c:pt idx="8">
                  <c:v>2</c:v>
                </c:pt>
                <c:pt idx="9">
                  <c:v>2</c:v>
                </c:pt>
                <c:pt idx="10">
                  <c:v>1</c:v>
                </c:pt>
                <c:pt idx="11">
                  <c:v>1</c:v>
                </c:pt>
                <c:pt idx="12">
                  <c:v>1</c:v>
                </c:pt>
                <c:pt idx="13">
                  <c:v>1</c:v>
                </c:pt>
              </c:numCache>
            </c:numRef>
          </c:val>
        </c:ser>
      </c:pie3DChart>
    </c:plotArea>
    <c:plotVisOnly val="1"/>
  </c:chart>
  <c:txPr>
    <a:bodyPr/>
    <a:lstStyle/>
    <a:p>
      <a:pPr>
        <a:defRPr>
          <a:latin typeface="+mj-ea"/>
          <a:ea typeface="+mj-ea"/>
        </a:defRPr>
      </a:pPr>
      <a:endParaRPr lang="ja-JP"/>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manualLayout>
          <c:layoutTarget val="inner"/>
          <c:xMode val="edge"/>
          <c:yMode val="edge"/>
          <c:x val="0.14099913951017043"/>
          <c:y val="0.17750083398259045"/>
          <c:w val="0.81332227220529563"/>
          <c:h val="0.77379929144984505"/>
        </c:manualLayout>
      </c:layout>
      <c:pie3DChart>
        <c:varyColors val="1"/>
        <c:ser>
          <c:idx val="0"/>
          <c:order val="0"/>
          <c:dPt>
            <c:idx val="0"/>
            <c:spPr>
              <a:solidFill>
                <a:schemeClr val="accent2">
                  <a:lumMod val="60000"/>
                  <a:lumOff val="40000"/>
                </a:schemeClr>
              </a:solidFill>
            </c:spPr>
          </c:dPt>
          <c:dLbls>
            <c:dLbl>
              <c:idx val="0"/>
              <c:layout>
                <c:manualLayout>
                  <c:x val="-0.21026592182125584"/>
                  <c:y val="-0.2760020558893298"/>
                </c:manualLayout>
              </c:layout>
              <c:dLblPos val="bestFit"/>
              <c:showCatName val="1"/>
              <c:showPercent val="1"/>
            </c:dLbl>
            <c:dLbl>
              <c:idx val="1"/>
              <c:layout>
                <c:manualLayout>
                  <c:x val="0.14578437246273845"/>
                  <c:y val="4.6000342648221622E-2"/>
                </c:manualLayout>
              </c:layout>
              <c:dLblPos val="bestFit"/>
              <c:showCatName val="1"/>
              <c:showPercent val="1"/>
            </c:dLbl>
            <c:dLbl>
              <c:idx val="2"/>
              <c:layout>
                <c:manualLayout>
                  <c:x val="-0.10652303388669904"/>
                  <c:y val="6.9000513972332533E-2"/>
                </c:manualLayout>
              </c:layout>
              <c:dLblPos val="bestFit"/>
              <c:showCatName val="1"/>
              <c:showPercent val="1"/>
            </c:dLbl>
            <c:dLbl>
              <c:idx val="3"/>
              <c:layout>
                <c:manualLayout>
                  <c:x val="-0.15139146371130319"/>
                  <c:y val="-9.2000685296443237E-3"/>
                </c:manualLayout>
              </c:layout>
              <c:dLblPos val="bestFit"/>
              <c:showCatName val="1"/>
              <c:showPercent val="1"/>
            </c:dLbl>
            <c:dLbl>
              <c:idx val="4"/>
              <c:layout>
                <c:manualLayout>
                  <c:x val="-0.18783755682698691"/>
                  <c:y val="-8.7400651031620979E-2"/>
                </c:manualLayout>
              </c:layout>
              <c:dLblPos val="bestFit"/>
              <c:showCatName val="1"/>
              <c:showPercent val="1"/>
            </c:dLbl>
            <c:dLbl>
              <c:idx val="5"/>
              <c:layout>
                <c:manualLayout>
                  <c:x val="-3.3642547491400651E-2"/>
                  <c:y val="-8.2862192028611517E-2"/>
                </c:manualLayout>
              </c:layout>
              <c:dLblPos val="bestFit"/>
              <c:showCatName val="1"/>
              <c:showPercent val="1"/>
            </c:dLbl>
            <c:dLbl>
              <c:idx val="6"/>
              <c:layout>
                <c:manualLayout>
                  <c:x val="3.9249197236719532E-2"/>
                  <c:y val="-7.3600548237154451E-2"/>
                </c:manualLayout>
              </c:layout>
              <c:dLblPos val="bestFit"/>
              <c:showCatName val="1"/>
              <c:showPercent val="1"/>
            </c:dLbl>
            <c:dLbl>
              <c:idx val="7"/>
              <c:layout>
                <c:manualLayout>
                  <c:x val="9.5320330474011228E-2"/>
                  <c:y val="-6.9000513972332533E-2"/>
                </c:manualLayout>
              </c:layout>
              <c:dLblPos val="bestFit"/>
              <c:showCatName val="1"/>
              <c:showPercent val="1"/>
            </c:dLbl>
            <c:dLbl>
              <c:idx val="8"/>
              <c:layout>
                <c:manualLayout>
                  <c:x val="0.14578437246273637"/>
                  <c:y val="-6.4400479707510394E-2"/>
                </c:manualLayout>
              </c:layout>
              <c:dLblPos val="bestFit"/>
              <c:showCatName val="1"/>
              <c:showPercent val="1"/>
            </c:dLbl>
            <c:dLblPos val="outEnd"/>
            <c:showCatName val="1"/>
            <c:showPercent val="1"/>
            <c:showLeaderLines val="1"/>
          </c:dLbls>
          <c:cat>
            <c:strRef>
              <c:f>'2012'!$B$77:$B$85</c:f>
              <c:strCache>
                <c:ptCount val="9"/>
                <c:pt idx="0">
                  <c:v>英語</c:v>
                </c:pt>
                <c:pt idx="1">
                  <c:v>ブラジル語</c:v>
                </c:pt>
                <c:pt idx="2">
                  <c:v>フランス語</c:v>
                </c:pt>
                <c:pt idx="3">
                  <c:v>ベトナム語</c:v>
                </c:pt>
                <c:pt idx="4">
                  <c:v>ロシア語</c:v>
                </c:pt>
                <c:pt idx="5">
                  <c:v>インドネシア語</c:v>
                </c:pt>
                <c:pt idx="6">
                  <c:v>韓国語</c:v>
                </c:pt>
                <c:pt idx="7">
                  <c:v>台湾語</c:v>
                </c:pt>
                <c:pt idx="8">
                  <c:v>中国語</c:v>
                </c:pt>
              </c:strCache>
            </c:strRef>
          </c:cat>
          <c:val>
            <c:numRef>
              <c:f>'2012'!$C$77:$C$85</c:f>
              <c:numCache>
                <c:formatCode>General</c:formatCode>
                <c:ptCount val="9"/>
                <c:pt idx="0">
                  <c:v>43</c:v>
                </c:pt>
                <c:pt idx="1">
                  <c:v>3</c:v>
                </c:pt>
                <c:pt idx="2">
                  <c:v>2</c:v>
                </c:pt>
                <c:pt idx="3">
                  <c:v>2</c:v>
                </c:pt>
                <c:pt idx="4">
                  <c:v>2</c:v>
                </c:pt>
                <c:pt idx="5">
                  <c:v>1</c:v>
                </c:pt>
                <c:pt idx="6">
                  <c:v>1</c:v>
                </c:pt>
                <c:pt idx="7">
                  <c:v>1</c:v>
                </c:pt>
                <c:pt idx="8">
                  <c:v>1</c:v>
                </c:pt>
              </c:numCache>
            </c:numRef>
          </c:val>
        </c:ser>
      </c:pie3DChart>
    </c:plotArea>
    <c:plotVisOnly val="1"/>
  </c:chart>
  <c:txPr>
    <a:bodyPr/>
    <a:lstStyle/>
    <a:p>
      <a:pPr>
        <a:defRPr sz="800">
          <a:latin typeface="+mj-ea"/>
          <a:ea typeface="+mj-ea"/>
        </a:defRPr>
      </a:pPr>
      <a:endParaRPr lang="ja-JP"/>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manualLayout>
          <c:layoutTarget val="inner"/>
          <c:xMode val="edge"/>
          <c:yMode val="edge"/>
          <c:x val="0.15235215759538831"/>
          <c:y val="0.18210080228915007"/>
          <c:w val="0.81322691370171152"/>
          <c:h val="0.7737993733813886"/>
        </c:manualLayout>
      </c:layout>
      <c:pie3DChart>
        <c:varyColors val="1"/>
        <c:ser>
          <c:idx val="0"/>
          <c:order val="0"/>
          <c:dPt>
            <c:idx val="0"/>
            <c:spPr>
              <a:solidFill>
                <a:schemeClr val="accent2">
                  <a:lumMod val="60000"/>
                  <a:lumOff val="40000"/>
                </a:schemeClr>
              </a:solidFill>
            </c:spPr>
          </c:dPt>
          <c:dPt>
            <c:idx val="13"/>
            <c:spPr>
              <a:solidFill>
                <a:schemeClr val="accent6">
                  <a:lumMod val="60000"/>
                  <a:lumOff val="40000"/>
                </a:schemeClr>
              </a:solidFill>
            </c:spPr>
          </c:dPt>
          <c:dLbls>
            <c:dLbl>
              <c:idx val="3"/>
              <c:layout>
                <c:manualLayout>
                  <c:x val="0.13180218771936641"/>
                  <c:y val="-0.14766032200228191"/>
                </c:manualLayout>
              </c:layout>
              <c:showCatName val="1"/>
              <c:showPercent val="1"/>
            </c:dLbl>
            <c:dLbl>
              <c:idx val="4"/>
              <c:layout>
                <c:manualLayout>
                  <c:x val="0.12363676562439546"/>
                  <c:y val="3.3422677798504094E-2"/>
                </c:manualLayout>
              </c:layout>
              <c:showCatName val="1"/>
              <c:showPercent val="1"/>
            </c:dLbl>
            <c:dLbl>
              <c:idx val="5"/>
              <c:layout>
                <c:manualLayout>
                  <c:x val="0.1622978238880384"/>
                  <c:y val="3.7262799500153952E-2"/>
                </c:manualLayout>
              </c:layout>
              <c:showCatName val="1"/>
              <c:showPercent val="1"/>
            </c:dLbl>
            <c:dLbl>
              <c:idx val="6"/>
              <c:layout>
                <c:manualLayout>
                  <c:x val="-0.16435819344568564"/>
                  <c:y val="0.13039208939275948"/>
                </c:manualLayout>
              </c:layout>
              <c:showCatName val="1"/>
              <c:showPercent val="1"/>
            </c:dLbl>
            <c:dLbl>
              <c:idx val="7"/>
              <c:layout>
                <c:manualLayout>
                  <c:x val="-0.16737501312742198"/>
                  <c:y val="4.2550301537569946E-2"/>
                </c:manualLayout>
              </c:layout>
              <c:showCatName val="1"/>
              <c:showPercent val="1"/>
            </c:dLbl>
            <c:dLbl>
              <c:idx val="8"/>
              <c:layout>
                <c:manualLayout>
                  <c:x val="-0.2155525953603547"/>
                  <c:y val="-5.9232120542586614E-2"/>
                </c:manualLayout>
              </c:layout>
              <c:showCatName val="1"/>
              <c:showPercent val="1"/>
            </c:dLbl>
            <c:dLbl>
              <c:idx val="9"/>
              <c:layout>
                <c:manualLayout>
                  <c:x val="-0.15289715286951641"/>
                  <c:y val="-0.10314106162957061"/>
                </c:manualLayout>
              </c:layout>
              <c:showCatName val="1"/>
              <c:showPercent val="1"/>
            </c:dLbl>
            <c:dLbl>
              <c:idx val="10"/>
              <c:layout>
                <c:manualLayout>
                  <c:x val="-8.1463859517242526E-2"/>
                  <c:y val="-8.6250611224803958E-2"/>
                </c:manualLayout>
              </c:layout>
              <c:showCatName val="1"/>
              <c:showPercent val="1"/>
            </c:dLbl>
            <c:dLbl>
              <c:idx val="11"/>
              <c:layout>
                <c:manualLayout>
                  <c:x val="3.9862037707482353E-2"/>
                  <c:y val="-7.7050546027491534E-2"/>
                </c:manualLayout>
              </c:layout>
              <c:showCatName val="1"/>
              <c:showPercent val="1"/>
            </c:dLbl>
            <c:dLbl>
              <c:idx val="12"/>
              <c:layout>
                <c:manualLayout>
                  <c:x val="0.16208358436648446"/>
                  <c:y val="-7.2450875636126552E-2"/>
                </c:manualLayout>
              </c:layout>
              <c:showCatName val="1"/>
              <c:showPercent val="1"/>
            </c:dLbl>
            <c:dLbl>
              <c:idx val="13"/>
              <c:layout>
                <c:manualLayout>
                  <c:x val="0.24883710389732497"/>
                  <c:y val="-6.7850480830179236E-2"/>
                </c:manualLayout>
              </c:layout>
              <c:showCatName val="1"/>
              <c:showPercent val="1"/>
            </c:dLbl>
            <c:showCatName val="1"/>
            <c:showPercent val="1"/>
            <c:showLeaderLines val="1"/>
          </c:dLbls>
          <c:cat>
            <c:strRef>
              <c:f>'2012'!$F$77:$F$90</c:f>
              <c:strCache>
                <c:ptCount val="14"/>
                <c:pt idx="0">
                  <c:v>英語</c:v>
                </c:pt>
                <c:pt idx="1">
                  <c:v>タイ語</c:v>
                </c:pt>
                <c:pt idx="2">
                  <c:v>中国語</c:v>
                </c:pt>
                <c:pt idx="3">
                  <c:v>ベトナム語</c:v>
                </c:pt>
                <c:pt idx="4">
                  <c:v>インドネシア語</c:v>
                </c:pt>
                <c:pt idx="5">
                  <c:v>韓国語</c:v>
                </c:pt>
                <c:pt idx="6">
                  <c:v>ドイツ語</c:v>
                </c:pt>
                <c:pt idx="7">
                  <c:v>カンボジア語</c:v>
                </c:pt>
                <c:pt idx="8">
                  <c:v>スペイン語</c:v>
                </c:pt>
                <c:pt idx="9">
                  <c:v>台湾語</c:v>
                </c:pt>
                <c:pt idx="10">
                  <c:v>不問</c:v>
                </c:pt>
                <c:pt idx="11">
                  <c:v>ポーランド語</c:v>
                </c:pt>
                <c:pt idx="12">
                  <c:v>ポルトガル語</c:v>
                </c:pt>
                <c:pt idx="13">
                  <c:v>ミャンマー語</c:v>
                </c:pt>
              </c:strCache>
            </c:strRef>
          </c:cat>
          <c:val>
            <c:numRef>
              <c:f>'2012'!$G$77:$G$90</c:f>
              <c:numCache>
                <c:formatCode>General</c:formatCode>
                <c:ptCount val="14"/>
                <c:pt idx="0">
                  <c:v>15</c:v>
                </c:pt>
                <c:pt idx="1">
                  <c:v>10</c:v>
                </c:pt>
                <c:pt idx="2">
                  <c:v>11</c:v>
                </c:pt>
                <c:pt idx="3">
                  <c:v>5</c:v>
                </c:pt>
                <c:pt idx="4">
                  <c:v>3</c:v>
                </c:pt>
                <c:pt idx="5">
                  <c:v>3</c:v>
                </c:pt>
                <c:pt idx="6">
                  <c:v>2</c:v>
                </c:pt>
                <c:pt idx="7">
                  <c:v>1</c:v>
                </c:pt>
                <c:pt idx="8">
                  <c:v>1</c:v>
                </c:pt>
                <c:pt idx="9">
                  <c:v>1</c:v>
                </c:pt>
                <c:pt idx="10">
                  <c:v>1</c:v>
                </c:pt>
                <c:pt idx="11">
                  <c:v>1</c:v>
                </c:pt>
                <c:pt idx="12">
                  <c:v>1</c:v>
                </c:pt>
                <c:pt idx="13">
                  <c:v>1</c:v>
                </c:pt>
              </c:numCache>
            </c:numRef>
          </c:val>
        </c:ser>
      </c:pie3DChart>
    </c:plotArea>
    <c:plotVisOnly val="1"/>
  </c:chart>
  <c:txPr>
    <a:bodyPr/>
    <a:lstStyle/>
    <a:p>
      <a:pPr>
        <a:defRPr sz="800">
          <a:latin typeface="+mj-ea"/>
          <a:ea typeface="+mj-ea"/>
        </a:defRPr>
      </a:pPr>
      <a:endParaRPr lang="ja-JP"/>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manualLayout>
          <c:layoutTarget val="inner"/>
          <c:xMode val="edge"/>
          <c:yMode val="edge"/>
          <c:x val="0.13819372242052586"/>
          <c:y val="0.19407876873829968"/>
          <c:w val="0.81332379709895386"/>
          <c:h val="0.77518184546351143"/>
        </c:manualLayout>
      </c:layout>
      <c:pie3DChart>
        <c:varyColors val="1"/>
        <c:ser>
          <c:idx val="0"/>
          <c:order val="0"/>
          <c:dPt>
            <c:idx val="1"/>
            <c:spPr>
              <a:solidFill>
                <a:schemeClr val="accent2">
                  <a:lumMod val="60000"/>
                  <a:lumOff val="40000"/>
                </a:schemeClr>
              </a:solidFill>
              <a:ln>
                <a:solidFill>
                  <a:schemeClr val="accent2">
                    <a:lumMod val="60000"/>
                    <a:lumOff val="40000"/>
                  </a:schemeClr>
                </a:solidFill>
              </a:ln>
            </c:spPr>
          </c:dPt>
          <c:dLbls>
            <c:dLbl>
              <c:idx val="1"/>
              <c:layout>
                <c:manualLayout>
                  <c:x val="-3.3909811946341024E-2"/>
                  <c:y val="9.2986981436757571E-2"/>
                </c:manualLayout>
              </c:layout>
              <c:showCatName val="1"/>
              <c:showPercent val="1"/>
            </c:dLbl>
            <c:dLbl>
              <c:idx val="6"/>
              <c:layout>
                <c:manualLayout>
                  <c:x val="0.16260449571642108"/>
                  <c:y val="-0.13359210883576056"/>
                </c:manualLayout>
              </c:layout>
              <c:showCatName val="1"/>
              <c:showPercent val="1"/>
            </c:dLbl>
            <c:dLbl>
              <c:idx val="7"/>
              <c:layout>
                <c:manualLayout>
                  <c:x val="0.11478425373447326"/>
                  <c:y val="2.2050816696914773E-2"/>
                </c:manualLayout>
              </c:layout>
              <c:showCatName val="1"/>
              <c:showPercent val="1"/>
            </c:dLbl>
            <c:dLbl>
              <c:idx val="8"/>
              <c:layout>
                <c:manualLayout>
                  <c:x val="-7.3651296111114789E-2"/>
                  <c:y val="6.893729368220991E-2"/>
                </c:manualLayout>
              </c:layout>
              <c:showCatName val="1"/>
              <c:showPercent val="1"/>
            </c:dLbl>
            <c:dLbl>
              <c:idx val="9"/>
              <c:layout>
                <c:manualLayout>
                  <c:x val="-9.1515400356284624E-2"/>
                  <c:y val="-2.9752633007988339E-3"/>
                </c:manualLayout>
              </c:layout>
              <c:showCatName val="1"/>
              <c:showPercent val="1"/>
            </c:dLbl>
            <c:dLbl>
              <c:idx val="10"/>
              <c:layout>
                <c:manualLayout>
                  <c:x val="-0.1075323006827679"/>
                  <c:y val="-6.8643268502507945E-2"/>
                </c:manualLayout>
              </c:layout>
              <c:spPr/>
              <c:txPr>
                <a:bodyPr/>
                <a:lstStyle/>
                <a:p>
                  <a:pPr>
                    <a:defRPr sz="600">
                      <a:latin typeface="+mj-ea"/>
                      <a:ea typeface="+mj-ea"/>
                    </a:defRPr>
                  </a:pPr>
                  <a:endParaRPr lang="ja-JP"/>
                </a:p>
              </c:txPr>
              <c:showCatName val="1"/>
              <c:showPercent val="1"/>
            </c:dLbl>
            <c:dLbl>
              <c:idx val="11"/>
              <c:layout>
                <c:manualLayout>
                  <c:x val="-0.15526380270590681"/>
                  <c:y val="-0.15530031295997271"/>
                </c:manualLayout>
              </c:layout>
              <c:showCatName val="1"/>
              <c:showPercent val="1"/>
            </c:dLbl>
            <c:dLbl>
              <c:idx val="12"/>
              <c:delete val="1"/>
            </c:dLbl>
            <c:dLbl>
              <c:idx val="13"/>
              <c:layout>
                <c:manualLayout>
                  <c:x val="-5.477264248613177E-2"/>
                  <c:y val="-0.11252697314832016"/>
                </c:manualLayout>
              </c:layout>
              <c:showCatName val="1"/>
              <c:showPercent val="1"/>
            </c:dLbl>
            <c:dLbl>
              <c:idx val="14"/>
              <c:layout>
                <c:manualLayout>
                  <c:x val="6.5785006478899968E-2"/>
                  <c:y val="-0.10737385140832002"/>
                </c:manualLayout>
              </c:layout>
              <c:showCatName val="1"/>
              <c:showPercent val="1"/>
            </c:dLbl>
            <c:dLbl>
              <c:idx val="15"/>
              <c:delete val="1"/>
            </c:dLbl>
            <c:dLbl>
              <c:idx val="16"/>
              <c:layout>
                <c:manualLayout>
                  <c:x val="0.10426901010796695"/>
                  <c:y val="-9.8662060391271802E-2"/>
                </c:manualLayout>
              </c:layout>
              <c:showCatName val="1"/>
              <c:showPercent val="1"/>
            </c:dLbl>
            <c:dLbl>
              <c:idx val="17"/>
              <c:layout>
                <c:manualLayout>
                  <c:x val="0.17459211627142102"/>
                  <c:y val="-7.3716721208397201E-2"/>
                </c:manualLayout>
              </c:layout>
              <c:showCatName val="1"/>
              <c:showPercent val="1"/>
            </c:dLbl>
            <c:dLbl>
              <c:idx val="18"/>
              <c:layout>
                <c:manualLayout>
                  <c:x val="0.23506310029160571"/>
                  <c:y val="-7.7275390485445324E-4"/>
                </c:manualLayout>
              </c:layout>
              <c:showCatName val="1"/>
              <c:showPercent val="1"/>
            </c:dLbl>
            <c:txPr>
              <a:bodyPr/>
              <a:lstStyle/>
              <a:p>
                <a:pPr>
                  <a:defRPr>
                    <a:latin typeface="+mj-ea"/>
                    <a:ea typeface="+mj-ea"/>
                  </a:defRPr>
                </a:pPr>
                <a:endParaRPr lang="ja-JP"/>
              </a:p>
            </c:txPr>
            <c:showCatName val="1"/>
            <c:showPercent val="1"/>
            <c:showLeaderLines val="1"/>
          </c:dLbls>
          <c:cat>
            <c:strRef>
              <c:f>'2012'!$J$76:$J$94</c:f>
              <c:strCache>
                <c:ptCount val="19"/>
                <c:pt idx="0">
                  <c:v>言語</c:v>
                </c:pt>
                <c:pt idx="1">
                  <c:v>英語</c:v>
                </c:pt>
                <c:pt idx="2">
                  <c:v>韓国語</c:v>
                </c:pt>
                <c:pt idx="3">
                  <c:v>タイ語</c:v>
                </c:pt>
                <c:pt idx="4">
                  <c:v>中国語</c:v>
                </c:pt>
                <c:pt idx="5">
                  <c:v>台湾語</c:v>
                </c:pt>
                <c:pt idx="6">
                  <c:v>インドネシア語</c:v>
                </c:pt>
                <c:pt idx="7">
                  <c:v>不問</c:v>
                </c:pt>
                <c:pt idx="8">
                  <c:v>ベトナム語</c:v>
                </c:pt>
                <c:pt idx="9">
                  <c:v>マレー語</c:v>
                </c:pt>
                <c:pt idx="10">
                  <c:v>バングラディッシュ語</c:v>
                </c:pt>
                <c:pt idx="11">
                  <c:v>カンボジア語</c:v>
                </c:pt>
                <c:pt idx="12">
                  <c:v>アジア</c:v>
                </c:pt>
                <c:pt idx="13">
                  <c:v>ポルトガル語</c:v>
                </c:pt>
                <c:pt idx="14">
                  <c:v>ブラジル語</c:v>
                </c:pt>
                <c:pt idx="15">
                  <c:v>バングラディッシュ語</c:v>
                </c:pt>
                <c:pt idx="16">
                  <c:v>トルコ語</c:v>
                </c:pt>
                <c:pt idx="17">
                  <c:v>ドイツ語</c:v>
                </c:pt>
                <c:pt idx="18">
                  <c:v>スペイン語</c:v>
                </c:pt>
              </c:strCache>
            </c:strRef>
          </c:cat>
          <c:val>
            <c:numRef>
              <c:f>'2012'!$K$76:$K$94</c:f>
              <c:numCache>
                <c:formatCode>General</c:formatCode>
                <c:ptCount val="19"/>
                <c:pt idx="1">
                  <c:v>16</c:v>
                </c:pt>
                <c:pt idx="2">
                  <c:v>16</c:v>
                </c:pt>
                <c:pt idx="3">
                  <c:v>15</c:v>
                </c:pt>
                <c:pt idx="4">
                  <c:v>13</c:v>
                </c:pt>
                <c:pt idx="5">
                  <c:v>11</c:v>
                </c:pt>
                <c:pt idx="6">
                  <c:v>7</c:v>
                </c:pt>
                <c:pt idx="7">
                  <c:v>5</c:v>
                </c:pt>
                <c:pt idx="8">
                  <c:v>3</c:v>
                </c:pt>
                <c:pt idx="9">
                  <c:v>2</c:v>
                </c:pt>
                <c:pt idx="10">
                  <c:v>2</c:v>
                </c:pt>
                <c:pt idx="11">
                  <c:v>2</c:v>
                </c:pt>
                <c:pt idx="12">
                  <c:v>2</c:v>
                </c:pt>
                <c:pt idx="13">
                  <c:v>1</c:v>
                </c:pt>
                <c:pt idx="14">
                  <c:v>1</c:v>
                </c:pt>
                <c:pt idx="15">
                  <c:v>2</c:v>
                </c:pt>
                <c:pt idx="16">
                  <c:v>1</c:v>
                </c:pt>
                <c:pt idx="17">
                  <c:v>1</c:v>
                </c:pt>
                <c:pt idx="18">
                  <c:v>1</c:v>
                </c:pt>
              </c:numCache>
            </c:numRef>
          </c:val>
        </c:ser>
      </c:pie3DChart>
    </c:plotArea>
    <c:plotVisOnly val="1"/>
  </c:chart>
  <c:txPr>
    <a:bodyPr/>
    <a:lstStyle/>
    <a:p>
      <a:pPr>
        <a:defRPr sz="700"/>
      </a:pPr>
      <a:endParaRPr lang="ja-JP"/>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stacked"/>
        <c:ser>
          <c:idx val="0"/>
          <c:order val="0"/>
          <c:tx>
            <c:strRef>
              <c:f>グラフ!$A$4</c:f>
              <c:strCache>
                <c:ptCount val="1"/>
                <c:pt idx="0">
                  <c:v>アメリカ　</c:v>
                </c:pt>
              </c:strCache>
            </c:strRef>
          </c:tx>
          <c:dLbls>
            <c:showVal val="1"/>
          </c:dLbls>
          <c:val>
            <c:numRef>
              <c:f>グラフ!$B$4</c:f>
              <c:numCache>
                <c:formatCode>0%</c:formatCode>
                <c:ptCount val="1"/>
                <c:pt idx="0">
                  <c:v>0.28000000000000008</c:v>
                </c:pt>
              </c:numCache>
            </c:numRef>
          </c:val>
        </c:ser>
        <c:ser>
          <c:idx val="1"/>
          <c:order val="1"/>
          <c:tx>
            <c:strRef>
              <c:f>グラフ!$A$5</c:f>
              <c:strCache>
                <c:ptCount val="1"/>
                <c:pt idx="0">
                  <c:v>韓国　</c:v>
                </c:pt>
              </c:strCache>
            </c:strRef>
          </c:tx>
          <c:dLbls>
            <c:showVal val="1"/>
          </c:dLbls>
          <c:val>
            <c:numRef>
              <c:f>グラフ!$B$5</c:f>
              <c:numCache>
                <c:formatCode>0%</c:formatCode>
                <c:ptCount val="1"/>
                <c:pt idx="0">
                  <c:v>0.16</c:v>
                </c:pt>
              </c:numCache>
            </c:numRef>
          </c:val>
        </c:ser>
        <c:ser>
          <c:idx val="2"/>
          <c:order val="2"/>
          <c:tx>
            <c:strRef>
              <c:f>グラフ!$A$6</c:f>
              <c:strCache>
                <c:ptCount val="1"/>
                <c:pt idx="0">
                  <c:v>中国</c:v>
                </c:pt>
              </c:strCache>
            </c:strRef>
          </c:tx>
          <c:dLbls>
            <c:showVal val="1"/>
          </c:dLbls>
          <c:val>
            <c:numRef>
              <c:f>グラフ!$B$6</c:f>
              <c:numCache>
                <c:formatCode>0%</c:formatCode>
                <c:ptCount val="1"/>
                <c:pt idx="0">
                  <c:v>0.16</c:v>
                </c:pt>
              </c:numCache>
            </c:numRef>
          </c:val>
        </c:ser>
        <c:ser>
          <c:idx val="3"/>
          <c:order val="3"/>
          <c:tx>
            <c:strRef>
              <c:f>グラフ!$A$7</c:f>
              <c:strCache>
                <c:ptCount val="1"/>
                <c:pt idx="0">
                  <c:v>日本</c:v>
                </c:pt>
              </c:strCache>
            </c:strRef>
          </c:tx>
          <c:dLbls>
            <c:showVal val="1"/>
          </c:dLbls>
          <c:val>
            <c:numRef>
              <c:f>グラフ!$B$7</c:f>
              <c:numCache>
                <c:formatCode>0%</c:formatCode>
                <c:ptCount val="1"/>
                <c:pt idx="0">
                  <c:v>4.0000000000000022E-2</c:v>
                </c:pt>
              </c:numCache>
            </c:numRef>
          </c:val>
        </c:ser>
        <c:ser>
          <c:idx val="4"/>
          <c:order val="4"/>
          <c:tx>
            <c:strRef>
              <c:f>グラフ!$A$8</c:f>
              <c:strCache>
                <c:ptCount val="1"/>
                <c:pt idx="0">
                  <c:v>台湾　</c:v>
                </c:pt>
              </c:strCache>
            </c:strRef>
          </c:tx>
          <c:dLbls>
            <c:showVal val="1"/>
          </c:dLbls>
          <c:val>
            <c:numRef>
              <c:f>グラフ!$B$8</c:f>
              <c:numCache>
                <c:formatCode>0%</c:formatCode>
                <c:ptCount val="1"/>
                <c:pt idx="0">
                  <c:v>4.0000000000000022E-2</c:v>
                </c:pt>
              </c:numCache>
            </c:numRef>
          </c:val>
        </c:ser>
        <c:ser>
          <c:idx val="5"/>
          <c:order val="5"/>
          <c:tx>
            <c:strRef>
              <c:f>グラフ!$A$9</c:f>
              <c:strCache>
                <c:ptCount val="1"/>
                <c:pt idx="0">
                  <c:v>オランダ　</c:v>
                </c:pt>
              </c:strCache>
            </c:strRef>
          </c:tx>
          <c:dLbls>
            <c:showVal val="1"/>
          </c:dLbls>
          <c:val>
            <c:numRef>
              <c:f>グラフ!$B$9</c:f>
              <c:numCache>
                <c:formatCode>0%</c:formatCode>
                <c:ptCount val="1"/>
                <c:pt idx="0">
                  <c:v>4.0000000000000022E-2</c:v>
                </c:pt>
              </c:numCache>
            </c:numRef>
          </c:val>
        </c:ser>
        <c:ser>
          <c:idx val="6"/>
          <c:order val="6"/>
          <c:tx>
            <c:strRef>
              <c:f>グラフ!$A$10</c:f>
              <c:strCache>
                <c:ptCount val="1"/>
                <c:pt idx="0">
                  <c:v>インドネシア</c:v>
                </c:pt>
              </c:strCache>
            </c:strRef>
          </c:tx>
          <c:dLbls>
            <c:showVal val="1"/>
          </c:dLbls>
          <c:val>
            <c:numRef>
              <c:f>グラフ!$B$10</c:f>
              <c:numCache>
                <c:formatCode>0%</c:formatCode>
                <c:ptCount val="1"/>
                <c:pt idx="0">
                  <c:v>4.0000000000000022E-2</c:v>
                </c:pt>
              </c:numCache>
            </c:numRef>
          </c:val>
        </c:ser>
        <c:ser>
          <c:idx val="7"/>
          <c:order val="7"/>
          <c:tx>
            <c:strRef>
              <c:f>グラフ!$A$11</c:f>
              <c:strCache>
                <c:ptCount val="1"/>
                <c:pt idx="0">
                  <c:v>フランス　</c:v>
                </c:pt>
              </c:strCache>
            </c:strRef>
          </c:tx>
          <c:dLbls>
            <c:showVal val="1"/>
          </c:dLbls>
          <c:val>
            <c:numRef>
              <c:f>グラフ!$B$11</c:f>
              <c:numCache>
                <c:formatCode>0%</c:formatCode>
                <c:ptCount val="1"/>
                <c:pt idx="0">
                  <c:v>4.0000000000000022E-2</c:v>
                </c:pt>
              </c:numCache>
            </c:numRef>
          </c:val>
        </c:ser>
        <c:ser>
          <c:idx val="8"/>
          <c:order val="8"/>
          <c:tx>
            <c:strRef>
              <c:f>グラフ!$A$12</c:f>
              <c:strCache>
                <c:ptCount val="1"/>
                <c:pt idx="0">
                  <c:v>タイ　</c:v>
                </c:pt>
              </c:strCache>
            </c:strRef>
          </c:tx>
          <c:dLbls>
            <c:showVal val="1"/>
          </c:dLbls>
          <c:val>
            <c:numRef>
              <c:f>グラフ!$B$12</c:f>
              <c:numCache>
                <c:formatCode>0%</c:formatCode>
                <c:ptCount val="1"/>
                <c:pt idx="0">
                  <c:v>4.0000000000000022E-2</c:v>
                </c:pt>
              </c:numCache>
            </c:numRef>
          </c:val>
        </c:ser>
        <c:ser>
          <c:idx val="9"/>
          <c:order val="9"/>
          <c:tx>
            <c:strRef>
              <c:f>グラフ!$A$13</c:f>
              <c:strCache>
                <c:ptCount val="1"/>
                <c:pt idx="0">
                  <c:v>ロシア　</c:v>
                </c:pt>
              </c:strCache>
            </c:strRef>
          </c:tx>
          <c:dLbls>
            <c:showVal val="1"/>
          </c:dLbls>
          <c:val>
            <c:numRef>
              <c:f>グラフ!$B$13</c:f>
              <c:numCache>
                <c:formatCode>0%</c:formatCode>
                <c:ptCount val="1"/>
                <c:pt idx="0">
                  <c:v>4.0000000000000022E-2</c:v>
                </c:pt>
              </c:numCache>
            </c:numRef>
          </c:val>
        </c:ser>
        <c:ser>
          <c:idx val="10"/>
          <c:order val="10"/>
          <c:tx>
            <c:strRef>
              <c:f>グラフ!$A$14</c:f>
              <c:strCache>
                <c:ptCount val="1"/>
                <c:pt idx="0">
                  <c:v>ドイツ</c:v>
                </c:pt>
              </c:strCache>
            </c:strRef>
          </c:tx>
          <c:dLbls>
            <c:showVal val="1"/>
          </c:dLbls>
          <c:val>
            <c:numRef>
              <c:f>グラフ!$B$14</c:f>
              <c:numCache>
                <c:formatCode>0%</c:formatCode>
                <c:ptCount val="1"/>
                <c:pt idx="0">
                  <c:v>4.0000000000000022E-2</c:v>
                </c:pt>
              </c:numCache>
            </c:numRef>
          </c:val>
        </c:ser>
        <c:ser>
          <c:idx val="11"/>
          <c:order val="11"/>
          <c:tx>
            <c:strRef>
              <c:f>グラフ!$A$15</c:f>
              <c:strCache>
                <c:ptCount val="1"/>
                <c:pt idx="0">
                  <c:v>インド　</c:v>
                </c:pt>
              </c:strCache>
            </c:strRef>
          </c:tx>
          <c:dLbls>
            <c:showVal val="1"/>
          </c:dLbls>
          <c:val>
            <c:numRef>
              <c:f>グラフ!$B$15</c:f>
              <c:numCache>
                <c:formatCode>0%</c:formatCode>
                <c:ptCount val="1"/>
                <c:pt idx="0">
                  <c:v>4.0000000000000022E-2</c:v>
                </c:pt>
              </c:numCache>
            </c:numRef>
          </c:val>
        </c:ser>
        <c:ser>
          <c:idx val="12"/>
          <c:order val="12"/>
          <c:tx>
            <c:strRef>
              <c:f>グラフ!$A$16</c:f>
              <c:strCache>
                <c:ptCount val="1"/>
                <c:pt idx="0">
                  <c:v>メキシコ　</c:v>
                </c:pt>
              </c:strCache>
            </c:strRef>
          </c:tx>
          <c:dLbls>
            <c:showVal val="1"/>
          </c:dLbls>
          <c:val>
            <c:numRef>
              <c:f>グラフ!$B$16</c:f>
              <c:numCache>
                <c:formatCode>0%</c:formatCode>
                <c:ptCount val="1"/>
                <c:pt idx="0">
                  <c:v>4.0000000000000022E-2</c:v>
                </c:pt>
              </c:numCache>
            </c:numRef>
          </c:val>
        </c:ser>
        <c:shape val="box"/>
        <c:axId val="90002560"/>
        <c:axId val="90004096"/>
        <c:axId val="0"/>
      </c:bar3DChart>
      <c:catAx>
        <c:axId val="90002560"/>
        <c:scaling>
          <c:orientation val="minMax"/>
        </c:scaling>
        <c:delete val="1"/>
        <c:axPos val="b"/>
        <c:tickLblPos val="none"/>
        <c:crossAx val="90004096"/>
        <c:crosses val="autoZero"/>
        <c:auto val="1"/>
        <c:lblAlgn val="ctr"/>
        <c:lblOffset val="100"/>
      </c:catAx>
      <c:valAx>
        <c:axId val="90004096"/>
        <c:scaling>
          <c:orientation val="minMax"/>
        </c:scaling>
        <c:axPos val="l"/>
        <c:majorGridlines/>
        <c:numFmt formatCode="0%" sourceLinked="1"/>
        <c:tickLblPos val="nextTo"/>
        <c:crossAx val="90002560"/>
        <c:crosses val="autoZero"/>
        <c:crossBetween val="between"/>
      </c:valAx>
    </c:plotArea>
    <c:legend>
      <c:legendPos val="r"/>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percentStacked"/>
        <c:ser>
          <c:idx val="0"/>
          <c:order val="0"/>
          <c:tx>
            <c:strRef>
              <c:f>グラフ!$A$21</c:f>
              <c:strCache>
                <c:ptCount val="1"/>
                <c:pt idx="0">
                  <c:v>中国</c:v>
                </c:pt>
              </c:strCache>
            </c:strRef>
          </c:tx>
          <c:dLbls>
            <c:showVal val="1"/>
          </c:dLbls>
          <c:val>
            <c:numRef>
              <c:f>グラフ!$B$21</c:f>
              <c:numCache>
                <c:formatCode>0%</c:formatCode>
                <c:ptCount val="1"/>
                <c:pt idx="0">
                  <c:v>0.23809523809523897</c:v>
                </c:pt>
              </c:numCache>
            </c:numRef>
          </c:val>
        </c:ser>
        <c:ser>
          <c:idx val="1"/>
          <c:order val="1"/>
          <c:tx>
            <c:strRef>
              <c:f>グラフ!$A$22</c:f>
              <c:strCache>
                <c:ptCount val="1"/>
                <c:pt idx="0">
                  <c:v>アメリカ</c:v>
                </c:pt>
              </c:strCache>
            </c:strRef>
          </c:tx>
          <c:dLbls>
            <c:showVal val="1"/>
          </c:dLbls>
          <c:val>
            <c:numRef>
              <c:f>グラフ!$B$22</c:f>
              <c:numCache>
                <c:formatCode>0%</c:formatCode>
                <c:ptCount val="1"/>
                <c:pt idx="0">
                  <c:v>0.14285714285714357</c:v>
                </c:pt>
              </c:numCache>
            </c:numRef>
          </c:val>
        </c:ser>
        <c:ser>
          <c:idx val="2"/>
          <c:order val="2"/>
          <c:tx>
            <c:strRef>
              <c:f>グラフ!$A$23</c:f>
              <c:strCache>
                <c:ptCount val="1"/>
                <c:pt idx="0">
                  <c:v>日本　</c:v>
                </c:pt>
              </c:strCache>
            </c:strRef>
          </c:tx>
          <c:dLbls>
            <c:dLbl>
              <c:idx val="0"/>
              <c:showVal val="1"/>
            </c:dLbl>
            <c:delete val="1"/>
          </c:dLbls>
          <c:val>
            <c:numRef>
              <c:f>グラフ!$B$23</c:f>
              <c:numCache>
                <c:formatCode>0%</c:formatCode>
                <c:ptCount val="1"/>
                <c:pt idx="0">
                  <c:v>9.5238095238095247E-2</c:v>
                </c:pt>
              </c:numCache>
            </c:numRef>
          </c:val>
        </c:ser>
        <c:ser>
          <c:idx val="3"/>
          <c:order val="3"/>
          <c:tx>
            <c:strRef>
              <c:f>グラフ!$A$24</c:f>
              <c:strCache>
                <c:ptCount val="1"/>
                <c:pt idx="0">
                  <c:v>タイ　</c:v>
                </c:pt>
              </c:strCache>
            </c:strRef>
          </c:tx>
          <c:dLbls>
            <c:showVal val="1"/>
          </c:dLbls>
          <c:val>
            <c:numRef>
              <c:f>グラフ!$B$24</c:f>
              <c:numCache>
                <c:formatCode>0%</c:formatCode>
                <c:ptCount val="1"/>
                <c:pt idx="0">
                  <c:v>9.5238095238095247E-2</c:v>
                </c:pt>
              </c:numCache>
            </c:numRef>
          </c:val>
        </c:ser>
        <c:ser>
          <c:idx val="4"/>
          <c:order val="4"/>
          <c:tx>
            <c:strRef>
              <c:f>グラフ!$A$25</c:f>
              <c:strCache>
                <c:ptCount val="1"/>
                <c:pt idx="0">
                  <c:v>インドネシア</c:v>
                </c:pt>
              </c:strCache>
            </c:strRef>
          </c:tx>
          <c:dLbls>
            <c:showVal val="1"/>
          </c:dLbls>
          <c:val>
            <c:numRef>
              <c:f>グラフ!$B$25</c:f>
              <c:numCache>
                <c:formatCode>0%</c:formatCode>
                <c:ptCount val="1"/>
                <c:pt idx="0">
                  <c:v>7.1428571428571425E-2</c:v>
                </c:pt>
              </c:numCache>
            </c:numRef>
          </c:val>
        </c:ser>
        <c:ser>
          <c:idx val="5"/>
          <c:order val="5"/>
          <c:tx>
            <c:strRef>
              <c:f>グラフ!$A$26</c:f>
              <c:strCache>
                <c:ptCount val="1"/>
                <c:pt idx="0">
                  <c:v>韓国</c:v>
                </c:pt>
              </c:strCache>
            </c:strRef>
          </c:tx>
          <c:dLbls>
            <c:showVal val="1"/>
          </c:dLbls>
          <c:val>
            <c:numRef>
              <c:f>グラフ!$B$26</c:f>
              <c:numCache>
                <c:formatCode>0%</c:formatCode>
                <c:ptCount val="1"/>
                <c:pt idx="0">
                  <c:v>4.0000000000000022E-2</c:v>
                </c:pt>
              </c:numCache>
            </c:numRef>
          </c:val>
        </c:ser>
        <c:ser>
          <c:idx val="6"/>
          <c:order val="6"/>
          <c:tx>
            <c:strRef>
              <c:f>グラフ!$A$27</c:f>
              <c:strCache>
                <c:ptCount val="1"/>
                <c:pt idx="0">
                  <c:v>台湾　</c:v>
                </c:pt>
              </c:strCache>
            </c:strRef>
          </c:tx>
          <c:dLbls>
            <c:showVal val="1"/>
          </c:dLbls>
          <c:val>
            <c:numRef>
              <c:f>グラフ!$B$27</c:f>
              <c:numCache>
                <c:formatCode>0%</c:formatCode>
                <c:ptCount val="1"/>
                <c:pt idx="0">
                  <c:v>4.0000000000000022E-2</c:v>
                </c:pt>
              </c:numCache>
            </c:numRef>
          </c:val>
        </c:ser>
        <c:ser>
          <c:idx val="7"/>
          <c:order val="7"/>
          <c:tx>
            <c:strRef>
              <c:f>グラフ!$A$28</c:f>
              <c:strCache>
                <c:ptCount val="1"/>
                <c:pt idx="0">
                  <c:v>ロシア</c:v>
                </c:pt>
              </c:strCache>
            </c:strRef>
          </c:tx>
          <c:dLbls>
            <c:showVal val="1"/>
          </c:dLbls>
          <c:val>
            <c:numRef>
              <c:f>グラフ!$B$28</c:f>
              <c:numCache>
                <c:formatCode>0%</c:formatCode>
                <c:ptCount val="1"/>
                <c:pt idx="0">
                  <c:v>4.0000000000000022E-2</c:v>
                </c:pt>
              </c:numCache>
            </c:numRef>
          </c:val>
        </c:ser>
        <c:ser>
          <c:idx val="8"/>
          <c:order val="8"/>
          <c:tx>
            <c:strRef>
              <c:f>グラフ!$A$29</c:f>
              <c:strCache>
                <c:ptCount val="1"/>
                <c:pt idx="0">
                  <c:v>ベトナム</c:v>
                </c:pt>
              </c:strCache>
            </c:strRef>
          </c:tx>
          <c:dLbls>
            <c:showVal val="1"/>
          </c:dLbls>
          <c:val>
            <c:numRef>
              <c:f>グラフ!$B$29</c:f>
              <c:numCache>
                <c:formatCode>0%</c:formatCode>
                <c:ptCount val="1"/>
                <c:pt idx="0">
                  <c:v>4.0000000000000022E-2</c:v>
                </c:pt>
              </c:numCache>
            </c:numRef>
          </c:val>
        </c:ser>
        <c:ser>
          <c:idx val="9"/>
          <c:order val="9"/>
          <c:tx>
            <c:strRef>
              <c:f>グラフ!$A$30</c:f>
              <c:strCache>
                <c:ptCount val="1"/>
                <c:pt idx="0">
                  <c:v>イギリス</c:v>
                </c:pt>
              </c:strCache>
            </c:strRef>
          </c:tx>
          <c:dLbls>
            <c:showVal val="1"/>
          </c:dLbls>
          <c:val>
            <c:numRef>
              <c:f>グラフ!$B$30</c:f>
              <c:numCache>
                <c:formatCode>0%</c:formatCode>
                <c:ptCount val="1"/>
                <c:pt idx="0">
                  <c:v>4.0000000000000022E-2</c:v>
                </c:pt>
              </c:numCache>
            </c:numRef>
          </c:val>
        </c:ser>
        <c:ser>
          <c:idx val="10"/>
          <c:order val="10"/>
          <c:tx>
            <c:strRef>
              <c:f>グラフ!$A$31</c:f>
              <c:strCache>
                <c:ptCount val="1"/>
                <c:pt idx="0">
                  <c:v>フランス</c:v>
                </c:pt>
              </c:strCache>
            </c:strRef>
          </c:tx>
          <c:dLbls>
            <c:showVal val="1"/>
          </c:dLbls>
          <c:val>
            <c:numRef>
              <c:f>グラフ!$B$31</c:f>
              <c:numCache>
                <c:formatCode>0%</c:formatCode>
                <c:ptCount val="1"/>
                <c:pt idx="0">
                  <c:v>2.3809523809523812E-2</c:v>
                </c:pt>
              </c:numCache>
            </c:numRef>
          </c:val>
        </c:ser>
        <c:ser>
          <c:idx val="11"/>
          <c:order val="11"/>
          <c:tx>
            <c:strRef>
              <c:f>グラフ!$A$32</c:f>
              <c:strCache>
                <c:ptCount val="1"/>
                <c:pt idx="0">
                  <c:v>ブラジル</c:v>
                </c:pt>
              </c:strCache>
            </c:strRef>
          </c:tx>
          <c:dLbls>
            <c:showVal val="1"/>
          </c:dLbls>
          <c:val>
            <c:numRef>
              <c:f>グラフ!$B$32</c:f>
              <c:numCache>
                <c:formatCode>0%</c:formatCode>
                <c:ptCount val="1"/>
                <c:pt idx="0">
                  <c:v>2.3809523809523812E-2</c:v>
                </c:pt>
              </c:numCache>
            </c:numRef>
          </c:val>
        </c:ser>
        <c:ser>
          <c:idx val="12"/>
          <c:order val="12"/>
          <c:tx>
            <c:strRef>
              <c:f>グラフ!$A$33</c:f>
              <c:strCache>
                <c:ptCount val="1"/>
                <c:pt idx="0">
                  <c:v>フィンランド</c:v>
                </c:pt>
              </c:strCache>
            </c:strRef>
          </c:tx>
          <c:dLbls>
            <c:showVal val="1"/>
          </c:dLbls>
          <c:val>
            <c:numRef>
              <c:f>グラフ!$B$33</c:f>
              <c:numCache>
                <c:formatCode>0%</c:formatCode>
                <c:ptCount val="1"/>
                <c:pt idx="0">
                  <c:v>2.3809523809523812E-2</c:v>
                </c:pt>
              </c:numCache>
            </c:numRef>
          </c:val>
        </c:ser>
        <c:ser>
          <c:idx val="13"/>
          <c:order val="13"/>
          <c:tx>
            <c:strRef>
              <c:f>グラフ!$A$34</c:f>
              <c:strCache>
                <c:ptCount val="1"/>
                <c:pt idx="0">
                  <c:v>ドイツ</c:v>
                </c:pt>
              </c:strCache>
            </c:strRef>
          </c:tx>
          <c:dLbls>
            <c:showVal val="1"/>
          </c:dLbls>
          <c:val>
            <c:numRef>
              <c:f>グラフ!$B$34</c:f>
              <c:numCache>
                <c:formatCode>0%</c:formatCode>
                <c:ptCount val="1"/>
                <c:pt idx="0">
                  <c:v>2.3809523809523812E-2</c:v>
                </c:pt>
              </c:numCache>
            </c:numRef>
          </c:val>
        </c:ser>
        <c:ser>
          <c:idx val="14"/>
          <c:order val="14"/>
          <c:tx>
            <c:strRef>
              <c:f>グラフ!$A$35</c:f>
              <c:strCache>
                <c:ptCount val="1"/>
                <c:pt idx="0">
                  <c:v>インド　</c:v>
                </c:pt>
              </c:strCache>
            </c:strRef>
          </c:tx>
          <c:dLbls>
            <c:showVal val="1"/>
          </c:dLbls>
          <c:val>
            <c:numRef>
              <c:f>グラフ!$B$35</c:f>
              <c:numCache>
                <c:formatCode>0%</c:formatCode>
                <c:ptCount val="1"/>
                <c:pt idx="0">
                  <c:v>2.3809523809523812E-2</c:v>
                </c:pt>
              </c:numCache>
            </c:numRef>
          </c:val>
        </c:ser>
        <c:shape val="box"/>
        <c:axId val="92884352"/>
        <c:axId val="92910720"/>
        <c:axId val="0"/>
      </c:bar3DChart>
      <c:catAx>
        <c:axId val="92884352"/>
        <c:scaling>
          <c:orientation val="minMax"/>
        </c:scaling>
        <c:delete val="1"/>
        <c:axPos val="b"/>
        <c:tickLblPos val="none"/>
        <c:crossAx val="92910720"/>
        <c:crosses val="autoZero"/>
        <c:auto val="1"/>
        <c:lblAlgn val="ctr"/>
        <c:lblOffset val="100"/>
      </c:catAx>
      <c:valAx>
        <c:axId val="92910720"/>
        <c:scaling>
          <c:orientation val="minMax"/>
        </c:scaling>
        <c:axPos val="l"/>
        <c:majorGridlines/>
        <c:numFmt formatCode="0%" sourceLinked="1"/>
        <c:tickLblPos val="nextTo"/>
        <c:crossAx val="92884352"/>
        <c:crosses val="autoZero"/>
        <c:crossBetween val="between"/>
        <c:majorUnit val="0.2"/>
      </c:valAx>
    </c:plotArea>
    <c:legend>
      <c:legendPos val="r"/>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A05DC-C92A-4BC2-B3DC-EC98D8DC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1529</Words>
  <Characters>8716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2012年度ビーコス外国人人材白書</vt:lpstr>
    </vt:vector>
  </TitlesOfParts>
  <Company>Microsoft</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2012年度ビーコス外国人人材白書</dc:title>
  <dc:creator>b-cause_info3</dc:creator>
  <cp:lastModifiedBy>c-D02</cp:lastModifiedBy>
  <cp:revision>3</cp:revision>
  <cp:lastPrinted>2012-12-03T08:54:00Z</cp:lastPrinted>
  <dcterms:created xsi:type="dcterms:W3CDTF">2015-03-31T08:15:00Z</dcterms:created>
  <dcterms:modified xsi:type="dcterms:W3CDTF">2015-03-31T08:22:00Z</dcterms:modified>
</cp:coreProperties>
</file>